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9321" w14:textId="05F29472" w:rsidR="00E16FE4" w:rsidRPr="00DD7C1D" w:rsidRDefault="005F7BD1" w:rsidP="0046410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DD7C1D">
        <w:rPr>
          <w:rFonts w:ascii="宋体" w:eastAsia="宋体" w:hAnsi="宋体" w:hint="eastAsia"/>
          <w:b/>
          <w:sz w:val="28"/>
          <w:szCs w:val="28"/>
        </w:rPr>
        <w:t>自动</w:t>
      </w:r>
      <w:r w:rsidR="00AA2182" w:rsidRPr="00DD7C1D">
        <w:rPr>
          <w:rFonts w:ascii="宋体" w:eastAsia="宋体" w:hAnsi="宋体" w:hint="eastAsia"/>
          <w:b/>
          <w:sz w:val="28"/>
          <w:szCs w:val="28"/>
        </w:rPr>
        <w:t>油脂分离</w:t>
      </w:r>
      <w:r w:rsidRPr="00DD7C1D">
        <w:rPr>
          <w:rFonts w:ascii="宋体" w:eastAsia="宋体" w:hAnsi="宋体" w:hint="eastAsia"/>
          <w:b/>
          <w:sz w:val="28"/>
          <w:szCs w:val="28"/>
        </w:rPr>
        <w:t>设备</w:t>
      </w:r>
      <w:r w:rsidR="00AA2182" w:rsidRPr="00DD7C1D">
        <w:rPr>
          <w:rFonts w:ascii="宋体" w:eastAsia="宋体" w:hAnsi="宋体" w:hint="eastAsia"/>
          <w:b/>
          <w:sz w:val="28"/>
          <w:szCs w:val="28"/>
        </w:rPr>
        <w:t>采购需求</w:t>
      </w:r>
    </w:p>
    <w:p w14:paraId="55B04542" w14:textId="77777777" w:rsidR="0046410F" w:rsidRPr="00DD7C1D" w:rsidRDefault="00987F25" w:rsidP="00987F2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DD7C1D">
        <w:rPr>
          <w:rFonts w:ascii="宋体" w:eastAsia="宋体" w:hAnsi="宋体" w:hint="eastAsia"/>
          <w:b/>
          <w:sz w:val="28"/>
          <w:szCs w:val="28"/>
        </w:rPr>
        <w:t>一</w:t>
      </w:r>
      <w:r w:rsidR="0046410F" w:rsidRPr="00DD7C1D">
        <w:rPr>
          <w:rFonts w:ascii="宋体" w:eastAsia="宋体" w:hAnsi="宋体" w:hint="eastAsia"/>
          <w:b/>
          <w:sz w:val="28"/>
          <w:szCs w:val="28"/>
        </w:rPr>
        <w:t>、项目总体要求</w:t>
      </w:r>
    </w:p>
    <w:tbl>
      <w:tblPr>
        <w:tblStyle w:val="aa"/>
        <w:tblW w:w="10525" w:type="dxa"/>
        <w:jc w:val="center"/>
        <w:tblInd w:w="-622" w:type="dxa"/>
        <w:tblLook w:val="04A0" w:firstRow="1" w:lastRow="0" w:firstColumn="1" w:lastColumn="0" w:noHBand="0" w:noVBand="1"/>
      </w:tblPr>
      <w:tblGrid>
        <w:gridCol w:w="889"/>
        <w:gridCol w:w="1559"/>
        <w:gridCol w:w="1494"/>
        <w:gridCol w:w="3620"/>
        <w:gridCol w:w="2963"/>
      </w:tblGrid>
      <w:tr w:rsidR="00DD7C1D" w:rsidRPr="00DD7C1D" w14:paraId="5168E4F2" w14:textId="77777777" w:rsidTr="000820CB">
        <w:trPr>
          <w:trHeight w:val="589"/>
          <w:jc w:val="center"/>
        </w:trPr>
        <w:tc>
          <w:tcPr>
            <w:tcW w:w="889" w:type="dxa"/>
            <w:vAlign w:val="center"/>
          </w:tcPr>
          <w:p w14:paraId="665DE0DF" w14:textId="77777777" w:rsidR="0046410F" w:rsidRPr="00DD7C1D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3A88BA6E" w14:textId="77777777" w:rsidR="0046410F" w:rsidRPr="00DD7C1D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/>
                <w:b/>
                <w:sz w:val="28"/>
                <w:szCs w:val="28"/>
              </w:rPr>
              <w:t>使用地点</w:t>
            </w:r>
          </w:p>
        </w:tc>
        <w:tc>
          <w:tcPr>
            <w:tcW w:w="1494" w:type="dxa"/>
            <w:vAlign w:val="center"/>
          </w:tcPr>
          <w:p w14:paraId="2A64EB9F" w14:textId="77777777" w:rsidR="0046410F" w:rsidRPr="00DD7C1D" w:rsidRDefault="00A44F96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/>
                <w:b/>
                <w:sz w:val="28"/>
                <w:szCs w:val="28"/>
              </w:rPr>
              <w:t>设备</w:t>
            </w:r>
            <w:r w:rsidR="0046410F" w:rsidRPr="00DD7C1D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3620" w:type="dxa"/>
            <w:vAlign w:val="center"/>
          </w:tcPr>
          <w:p w14:paraId="7CB00E8C" w14:textId="77777777" w:rsidR="0046410F" w:rsidRPr="00DD7C1D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/>
                <w:b/>
                <w:sz w:val="28"/>
                <w:szCs w:val="28"/>
              </w:rPr>
              <w:t>主要参数</w:t>
            </w:r>
          </w:p>
        </w:tc>
        <w:tc>
          <w:tcPr>
            <w:tcW w:w="2963" w:type="dxa"/>
            <w:vAlign w:val="center"/>
          </w:tcPr>
          <w:p w14:paraId="092AFE42" w14:textId="77777777" w:rsidR="0046410F" w:rsidRPr="00DD7C1D" w:rsidRDefault="0046410F" w:rsidP="00986C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/>
                <w:b/>
                <w:sz w:val="28"/>
                <w:szCs w:val="28"/>
              </w:rPr>
              <w:t>其他要求</w:t>
            </w:r>
          </w:p>
        </w:tc>
      </w:tr>
      <w:tr w:rsidR="00DD7C1D" w:rsidRPr="00DD7C1D" w14:paraId="10ED9FC0" w14:textId="77777777" w:rsidTr="000820CB">
        <w:trPr>
          <w:trHeight w:val="2936"/>
          <w:jc w:val="center"/>
        </w:trPr>
        <w:tc>
          <w:tcPr>
            <w:tcW w:w="889" w:type="dxa"/>
            <w:vAlign w:val="center"/>
          </w:tcPr>
          <w:p w14:paraId="4023EFE1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D7C1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B66E05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D7C1D">
              <w:rPr>
                <w:rFonts w:ascii="宋体" w:eastAsia="宋体" w:hAnsi="宋体" w:hint="eastAsia"/>
                <w:sz w:val="28"/>
                <w:szCs w:val="28"/>
              </w:rPr>
              <w:t>滨江院区食堂</w:t>
            </w:r>
          </w:p>
        </w:tc>
        <w:tc>
          <w:tcPr>
            <w:tcW w:w="1494" w:type="dxa"/>
            <w:vAlign w:val="center"/>
          </w:tcPr>
          <w:p w14:paraId="1AA78325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2套</w:t>
            </w:r>
          </w:p>
        </w:tc>
        <w:tc>
          <w:tcPr>
            <w:tcW w:w="3620" w:type="dxa"/>
            <w:vAlign w:val="center"/>
          </w:tcPr>
          <w:p w14:paraId="275EE74D" w14:textId="77777777" w:rsidR="00987F25" w:rsidRPr="00DD7C1D" w:rsidRDefault="0046410F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</w:t>
            </w:r>
            <w:r w:rsidR="00987F25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主要材质</w:t>
            </w:r>
            <w:r w:rsidR="00987F25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SUS304不锈钢</w:t>
            </w:r>
          </w:p>
          <w:p w14:paraId="7EDC4C09" w14:textId="1DC5C7D7" w:rsidR="0046410F" w:rsidRPr="00DD7C1D" w:rsidRDefault="00987F25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72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扬程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="00775F60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645DF804" w14:textId="78AE4AF6" w:rsidR="0046410F" w:rsidRPr="00DD7C1D" w:rsidRDefault="00987F25" w:rsidP="00987F25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、设备用电总功率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N大于9KW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，设备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用房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尺寸长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*宽*高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  <w:r w:rsidR="00BA7056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300*5300*3500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mm，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具体2套设备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</w:p>
        </w:tc>
        <w:tc>
          <w:tcPr>
            <w:tcW w:w="2963" w:type="dxa"/>
            <w:vAlign w:val="center"/>
          </w:tcPr>
          <w:p w14:paraId="0400B050" w14:textId="77777777" w:rsidR="0046410F" w:rsidRPr="00DD7C1D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1、旧设备的污物利用吸粪车排空，并将房间内所有旧设备切割破碎清运。</w:t>
            </w:r>
          </w:p>
          <w:p w14:paraId="29788E08" w14:textId="77777777" w:rsidR="0046410F" w:rsidRPr="00DD7C1D" w:rsidRDefault="0046410F" w:rsidP="00987F2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2、对旧设备管道进行拆除，做好新设备管道更换对接</w:t>
            </w:r>
            <w:r w:rsidR="00A44F9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、电缆线布置对接、调试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DD7C1D" w:rsidRPr="00DD7C1D" w14:paraId="7C5D9939" w14:textId="77777777" w:rsidTr="000820CB">
        <w:trPr>
          <w:trHeight w:val="5875"/>
          <w:jc w:val="center"/>
        </w:trPr>
        <w:tc>
          <w:tcPr>
            <w:tcW w:w="889" w:type="dxa"/>
            <w:vAlign w:val="center"/>
          </w:tcPr>
          <w:p w14:paraId="0716503C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D7C1D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E10CC35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D7C1D">
              <w:rPr>
                <w:rFonts w:ascii="宋体" w:eastAsia="宋体" w:hAnsi="宋体" w:hint="eastAsia"/>
                <w:sz w:val="28"/>
                <w:szCs w:val="28"/>
              </w:rPr>
              <w:t>下沉广场</w:t>
            </w:r>
          </w:p>
        </w:tc>
        <w:tc>
          <w:tcPr>
            <w:tcW w:w="1494" w:type="dxa"/>
            <w:vAlign w:val="center"/>
          </w:tcPr>
          <w:p w14:paraId="3A5C7745" w14:textId="77777777" w:rsidR="0046410F" w:rsidRPr="00DD7C1D" w:rsidRDefault="0046410F" w:rsidP="0046410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全自动隔油提升一体化设备2套</w:t>
            </w:r>
          </w:p>
          <w:p w14:paraId="65771938" w14:textId="6ABC8378" w:rsidR="00FA1171" w:rsidRPr="00DD7C1D" w:rsidRDefault="00FA1171" w:rsidP="0046410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250F5EE0" w14:textId="77777777" w:rsidR="00987F25" w:rsidRPr="00DD7C1D" w:rsidRDefault="0046410F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</w:t>
            </w:r>
            <w:r w:rsidR="00987F25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主要材质</w:t>
            </w:r>
            <w:r w:rsidR="00987F25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SUS304不锈钢</w:t>
            </w:r>
          </w:p>
          <w:p w14:paraId="59B76F92" w14:textId="517EB108" w:rsidR="0046410F" w:rsidRPr="00DD7C1D" w:rsidRDefault="00987F25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36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6D4016B8" w14:textId="6736556A" w:rsidR="0046410F" w:rsidRPr="00DD7C1D" w:rsidRDefault="00987F25" w:rsidP="00A44F96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、设备用电总功率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N大于9KW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 w:rsidR="00E723E8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东面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用房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尺寸长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*宽*高</w:t>
            </w:r>
            <w:r w:rsidR="00E723E8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5000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</w:t>
            </w:r>
            <w:r w:rsidR="00E723E8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3400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</w:t>
            </w:r>
            <w:r w:rsidR="00E723E8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3200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mm</w:t>
            </w:r>
            <w:r w:rsidR="0046410F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 w:rsidR="00AA29FD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西面设备用房3</w:t>
            </w:r>
            <w:r w:rsidR="00AA29FD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700*3700*2800</w:t>
            </w:r>
            <w:r w:rsidR="00AA29FD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mm，</w:t>
            </w:r>
            <w:r w:rsidR="00BA7056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具体设备</w:t>
            </w:r>
            <w:r w:rsidR="0046410F"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</w:p>
        </w:tc>
        <w:tc>
          <w:tcPr>
            <w:tcW w:w="2963" w:type="dxa"/>
          </w:tcPr>
          <w:p w14:paraId="4EB47326" w14:textId="77777777" w:rsidR="0046410F" w:rsidRPr="00DD7C1D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1、旧设备的污物利用吸粪车排空，将房间内所有旧设备切割破碎清运，并清除现有坑内淤泥垃圾，保证干净无积水。</w:t>
            </w:r>
          </w:p>
          <w:p w14:paraId="7BB25EA1" w14:textId="77777777" w:rsidR="0046410F" w:rsidRPr="00DD7C1D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2、对旧设备管道进行拆除，做好新设备管道更换对接、电缆线布置对接、调试。</w:t>
            </w:r>
          </w:p>
          <w:p w14:paraId="04E540ED" w14:textId="77777777" w:rsidR="0046410F" w:rsidRPr="00DD7C1D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3、原有设备房间墙体拆除并恢复。</w:t>
            </w:r>
          </w:p>
          <w:p w14:paraId="69F87014" w14:textId="77777777" w:rsidR="0046410F" w:rsidRPr="00DD7C1D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4、在原有设备房间内建筑设备平台，将自动隔油设备放置在平台上保证稳定运行，要求安全可行无隐患。</w:t>
            </w:r>
          </w:p>
          <w:p w14:paraId="221B30D3" w14:textId="77777777" w:rsidR="00F564B2" w:rsidRPr="00DD7C1D" w:rsidRDefault="00CA2DD0" w:rsidP="00F564B2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5、配置废水导流排水设备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2套，废水导流排水设备水泵要求为切割泵。</w:t>
            </w:r>
            <w:r w:rsidR="00F564B2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根据现场有效解决同层排水问题。</w:t>
            </w:r>
          </w:p>
          <w:p w14:paraId="082CE2A7" w14:textId="77777777" w:rsidR="00F564B2" w:rsidRPr="00DD7C1D" w:rsidRDefault="00F564B2" w:rsidP="00F564B2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6、排油排渣方式充分考虑现场条件，要求出油、出渣以及更换渣桶、油桶便利。</w:t>
            </w:r>
          </w:p>
          <w:p w14:paraId="7AF0A101" w14:textId="3CFFC589" w:rsidR="0046410F" w:rsidRPr="00DD7C1D" w:rsidRDefault="00F564B2" w:rsidP="00F564B2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7、各供应商可根据场地实际提供优化方案并说明优化理由。</w:t>
            </w:r>
          </w:p>
        </w:tc>
      </w:tr>
    </w:tbl>
    <w:p w14:paraId="2DCC1545" w14:textId="77777777" w:rsidR="002E7C3A" w:rsidRPr="00DD7C1D" w:rsidRDefault="0046410F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hint="eastAsia"/>
          <w:b/>
          <w:sz w:val="28"/>
          <w:szCs w:val="28"/>
        </w:rPr>
        <w:lastRenderedPageBreak/>
        <w:t>二、主要功能要求</w:t>
      </w:r>
    </w:p>
    <w:p w14:paraId="0958D1C2" w14:textId="07823001" w:rsidR="00B416A1" w:rsidRPr="00DD7C1D" w:rsidRDefault="00702119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1</w:t>
      </w:r>
      <w:r w:rsidR="007232D5" w:rsidRPr="00DD7C1D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自动固液分离功能，通过自动除渣装置，能供自动隔离固体垃圾</w:t>
      </w:r>
      <w:r w:rsidR="0055531D" w:rsidRPr="00DD7C1D">
        <w:rPr>
          <w:rFonts w:ascii="宋体" w:eastAsia="宋体" w:hAnsi="宋体" w:cs="宋体" w:hint="eastAsia"/>
          <w:bCs/>
          <w:sz w:val="24"/>
          <w:szCs w:val="24"/>
        </w:rPr>
        <w:t>并自动分离出渣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。</w:t>
      </w:r>
    </w:p>
    <w:p w14:paraId="2F73C337" w14:textId="244185C2" w:rsidR="00B416A1" w:rsidRPr="00DD7C1D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2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自动隔油排油功能，隔油设备需要自动排油</w:t>
      </w:r>
      <w:r w:rsidR="009E7F4D" w:rsidRPr="00DD7C1D">
        <w:rPr>
          <w:rFonts w:ascii="宋体" w:eastAsia="宋体" w:hAnsi="宋体" w:cs="宋体" w:hint="eastAsia"/>
          <w:bCs/>
          <w:sz w:val="24"/>
          <w:szCs w:val="24"/>
        </w:rPr>
        <w:t>。</w:t>
      </w:r>
      <w:r w:rsidR="00BA7056" w:rsidRPr="00DD7C1D">
        <w:rPr>
          <w:rFonts w:ascii="宋体" w:eastAsia="宋体" w:hAnsi="宋体" w:cs="宋体" w:hint="eastAsia"/>
          <w:bCs/>
          <w:sz w:val="24"/>
          <w:szCs w:val="24"/>
        </w:rPr>
        <w:t>排油率≥9</w:t>
      </w:r>
      <w:r w:rsidR="00BA7056" w:rsidRPr="00DD7C1D">
        <w:rPr>
          <w:rFonts w:ascii="宋体" w:eastAsia="宋体" w:hAnsi="宋体" w:cs="宋体"/>
          <w:bCs/>
          <w:sz w:val="24"/>
          <w:szCs w:val="24"/>
        </w:rPr>
        <w:t>0</w:t>
      </w:r>
      <w:r w:rsidR="00BA7056" w:rsidRPr="00DD7C1D">
        <w:rPr>
          <w:rFonts w:ascii="宋体" w:eastAsia="宋体" w:hAnsi="宋体" w:cs="宋体" w:hint="eastAsia"/>
          <w:bCs/>
          <w:sz w:val="24"/>
          <w:szCs w:val="24"/>
        </w:rPr>
        <w:t>%</w:t>
      </w:r>
    </w:p>
    <w:p w14:paraId="0714D041" w14:textId="77777777" w:rsidR="00B416A1" w:rsidRPr="00DD7C1D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3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自动集泥排泥功能，隔油设备能够自动将细小泥沙沉淀排出</w:t>
      </w:r>
      <w:r w:rsidR="009E7F4D" w:rsidRPr="00DD7C1D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63EDF995" w14:textId="77777777" w:rsidR="000B222E" w:rsidRPr="00DD7C1D" w:rsidRDefault="00987F25" w:rsidP="000B222E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4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恒温自动加热功能，配置自动搅匀装置防止结块</w:t>
      </w:r>
      <w:r w:rsidR="000B222E" w:rsidRPr="00DD7C1D">
        <w:rPr>
          <w:rFonts w:ascii="宋体" w:eastAsia="宋体" w:hAnsi="宋体" w:cs="宋体" w:hint="eastAsia"/>
          <w:bCs/>
          <w:sz w:val="24"/>
          <w:szCs w:val="24"/>
        </w:rPr>
        <w:t>，并配置过热保护及报警装置</w:t>
      </w:r>
      <w:r w:rsidR="000B222E" w:rsidRPr="00DD7C1D">
        <w:rPr>
          <w:rFonts w:ascii="宋体" w:eastAsia="宋体" w:hAnsi="宋体" w:cs="宋体"/>
          <w:bCs/>
          <w:sz w:val="24"/>
          <w:szCs w:val="24"/>
        </w:rPr>
        <w:t>。</w:t>
      </w:r>
    </w:p>
    <w:p w14:paraId="620A565D" w14:textId="77777777" w:rsidR="00B416A1" w:rsidRPr="00DD7C1D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5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采用LED</w:t>
      </w:r>
      <w:r w:rsidR="00B416A1" w:rsidRPr="00DD7C1D">
        <w:rPr>
          <w:rFonts w:ascii="宋体" w:eastAsia="宋体" w:hAnsi="宋体" w:cs="宋体" w:hint="eastAsia"/>
          <w:bCs/>
          <w:sz w:val="24"/>
          <w:szCs w:val="24"/>
        </w:rPr>
        <w:t>电脑屏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可触摸智能控制柜，并设有手动应急按钮</w:t>
      </w:r>
      <w:r w:rsidR="009E7F4D" w:rsidRPr="00DD7C1D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41A022F9" w14:textId="2DC6BFEC" w:rsidR="00B416A1" w:rsidRPr="00DD7C1D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6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0B222E" w:rsidRPr="00DD7C1D">
        <w:rPr>
          <w:rFonts w:ascii="宋体" w:eastAsia="宋体" w:hAnsi="宋体" w:cs="宋体" w:hint="eastAsia"/>
          <w:bCs/>
          <w:sz w:val="24"/>
          <w:szCs w:val="24"/>
        </w:rPr>
        <w:t>设备中各个液体机械提升区域液位控制需采用多点位液位自动</w:t>
      </w:r>
      <w:r w:rsidR="000B222E" w:rsidRPr="00DD7C1D">
        <w:rPr>
          <w:rFonts w:ascii="宋体" w:eastAsia="宋体" w:hAnsi="宋体" w:cs="宋体"/>
          <w:bCs/>
          <w:sz w:val="24"/>
          <w:szCs w:val="24"/>
        </w:rPr>
        <w:t>控制，有效防止液体外溢，保证设备使用稳定正常。</w:t>
      </w:r>
    </w:p>
    <w:p w14:paraId="376A8798" w14:textId="77777777" w:rsidR="00B416A1" w:rsidRPr="00DD7C1D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7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隔油提升一体化整机结构。</w:t>
      </w:r>
    </w:p>
    <w:p w14:paraId="63F6876D" w14:textId="77777777" w:rsidR="000B222E" w:rsidRPr="00DD7C1D" w:rsidRDefault="00987F25" w:rsidP="000B222E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8</w:t>
      </w:r>
      <w:r w:rsidR="007232D5" w:rsidRPr="00DD7C1D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A7056" w:rsidRPr="00DD7C1D">
        <w:rPr>
          <w:rFonts w:ascii="宋体" w:eastAsia="宋体" w:hAnsi="宋体" w:cs="宋体" w:hint="eastAsia"/>
          <w:bCs/>
          <w:sz w:val="24"/>
          <w:szCs w:val="24"/>
        </w:rPr>
        <w:t>切割泵</w:t>
      </w:r>
      <w:r w:rsidR="00B416A1" w:rsidRPr="00DD7C1D">
        <w:rPr>
          <w:rFonts w:ascii="宋体" w:eastAsia="宋体" w:hAnsi="宋体" w:cs="宋体" w:hint="eastAsia"/>
          <w:bCs/>
          <w:sz w:val="24"/>
          <w:szCs w:val="24"/>
        </w:rPr>
        <w:t>采用双泵，单泵功率大于3</w:t>
      </w:r>
      <w:r w:rsidR="00B416A1" w:rsidRPr="00DD7C1D">
        <w:rPr>
          <w:rFonts w:ascii="宋体" w:eastAsia="宋体" w:hAnsi="宋体" w:cs="宋体"/>
          <w:bCs/>
          <w:sz w:val="24"/>
          <w:szCs w:val="24"/>
        </w:rPr>
        <w:t>KW</w:t>
      </w:r>
      <w:r w:rsidR="00B416A1" w:rsidRPr="00DD7C1D">
        <w:rPr>
          <w:rFonts w:ascii="宋体" w:eastAsia="宋体" w:hAnsi="宋体" w:cs="宋体" w:hint="eastAsia"/>
          <w:bCs/>
          <w:sz w:val="24"/>
          <w:szCs w:val="24"/>
        </w:rPr>
        <w:t>，双泵一备一用，交替运行</w:t>
      </w:r>
      <w:r w:rsidR="009E7F4D" w:rsidRPr="00DD7C1D">
        <w:rPr>
          <w:rFonts w:ascii="宋体" w:eastAsia="宋体" w:hAnsi="宋体" w:cs="宋体" w:hint="eastAsia"/>
          <w:bCs/>
          <w:sz w:val="24"/>
          <w:szCs w:val="24"/>
        </w:rPr>
        <w:t>。</w:t>
      </w:r>
      <w:r w:rsidR="000B222E" w:rsidRPr="00DD7C1D">
        <w:rPr>
          <w:rFonts w:ascii="宋体" w:eastAsia="宋体" w:hAnsi="宋体" w:cs="宋体" w:hint="eastAsia"/>
          <w:bCs/>
          <w:sz w:val="24"/>
          <w:szCs w:val="24"/>
        </w:rPr>
        <w:t>具有防止垃圾堵塞与粘附功能及自动清除垃圾功能。</w:t>
      </w:r>
    </w:p>
    <w:p w14:paraId="2DBD936E" w14:textId="047343C1" w:rsidR="00BA7056" w:rsidRPr="00DD7C1D" w:rsidRDefault="00BA7056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DD7C1D">
        <w:rPr>
          <w:rFonts w:ascii="宋体" w:eastAsia="宋体" w:hAnsi="宋体" w:cs="宋体" w:hint="eastAsia"/>
          <w:bCs/>
          <w:sz w:val="24"/>
          <w:szCs w:val="24"/>
        </w:rPr>
        <w:t>9</w:t>
      </w:r>
      <w:r w:rsidRPr="00DD7C1D">
        <w:rPr>
          <w:rFonts w:ascii="宋体" w:eastAsia="宋体" w:hAnsi="宋体" w:cs="宋体"/>
          <w:bCs/>
          <w:sz w:val="24"/>
          <w:szCs w:val="24"/>
        </w:rPr>
        <w:t>.</w:t>
      </w:r>
      <w:r w:rsidRPr="00DD7C1D">
        <w:rPr>
          <w:rFonts w:ascii="宋体" w:eastAsia="宋体" w:hAnsi="宋体" w:cs="宋体" w:hint="eastAsia"/>
          <w:bCs/>
          <w:sz w:val="24"/>
          <w:szCs w:val="24"/>
        </w:rPr>
        <w:t>污水提升泵采用双泵，</w:t>
      </w:r>
      <w:r w:rsidR="000B222E" w:rsidRPr="00DD7C1D">
        <w:rPr>
          <w:rFonts w:ascii="宋体" w:eastAsia="宋体" w:hAnsi="宋体" w:cs="宋体" w:hint="eastAsia"/>
          <w:bCs/>
          <w:sz w:val="24"/>
          <w:szCs w:val="24"/>
        </w:rPr>
        <w:t>一备一用，交替运行，</w:t>
      </w:r>
      <w:r w:rsidRPr="00DD7C1D">
        <w:rPr>
          <w:rFonts w:ascii="宋体" w:eastAsia="宋体" w:hAnsi="宋体" w:cs="宋体" w:hint="eastAsia"/>
          <w:bCs/>
          <w:sz w:val="24"/>
          <w:szCs w:val="24"/>
        </w:rPr>
        <w:t>单泵功率和扬程满足要求。</w:t>
      </w:r>
    </w:p>
    <w:p w14:paraId="20F0BBBD" w14:textId="77777777" w:rsidR="00812F59" w:rsidRPr="00DD7C1D" w:rsidRDefault="0046410F" w:rsidP="0046410F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DD7C1D">
        <w:rPr>
          <w:rFonts w:ascii="宋体" w:eastAsia="宋体" w:hAnsi="宋体" w:hint="eastAsia"/>
          <w:b/>
          <w:sz w:val="28"/>
          <w:szCs w:val="28"/>
        </w:rPr>
        <w:t>三、</w:t>
      </w:r>
      <w:r w:rsidR="00F10131" w:rsidRPr="00DD7C1D">
        <w:rPr>
          <w:rFonts w:ascii="宋体" w:eastAsia="宋体" w:hAnsi="宋体" w:hint="eastAsia"/>
          <w:b/>
          <w:sz w:val="28"/>
          <w:szCs w:val="28"/>
        </w:rPr>
        <w:t>全自动隔油设备使用</w:t>
      </w:r>
      <w:r w:rsidR="00987F25" w:rsidRPr="00DD7C1D">
        <w:rPr>
          <w:rFonts w:ascii="宋体" w:eastAsia="宋体" w:hAnsi="宋体" w:hint="eastAsia"/>
          <w:b/>
          <w:sz w:val="28"/>
          <w:szCs w:val="28"/>
        </w:rPr>
        <w:t>及资质</w:t>
      </w:r>
      <w:r w:rsidR="00812F59" w:rsidRPr="00DD7C1D">
        <w:rPr>
          <w:rFonts w:ascii="宋体" w:eastAsia="宋体" w:hAnsi="宋体" w:hint="eastAsia"/>
          <w:b/>
          <w:sz w:val="28"/>
          <w:szCs w:val="28"/>
        </w:rPr>
        <w:t>要求</w:t>
      </w:r>
    </w:p>
    <w:p w14:paraId="4E5EFA01" w14:textId="77777777" w:rsidR="001A59A2" w:rsidRPr="00DD7C1D" w:rsidRDefault="001A59A2" w:rsidP="0046410F">
      <w:pPr>
        <w:pStyle w:val="1"/>
        <w:spacing w:before="0" w:after="0" w:line="360" w:lineRule="auto"/>
        <w:ind w:firstLineChars="200" w:firstLine="480"/>
        <w:rPr>
          <w:rFonts w:ascii="宋体" w:eastAsia="宋体" w:hAnsi="宋体"/>
          <w:b w:val="0"/>
        </w:rPr>
      </w:pPr>
      <w:r w:rsidRPr="00DD7C1D">
        <w:rPr>
          <w:rFonts w:ascii="宋体" w:eastAsia="宋体" w:hAnsi="宋体" w:hint="eastAsia"/>
          <w:b w:val="0"/>
          <w:sz w:val="24"/>
          <w:szCs w:val="24"/>
        </w:rPr>
        <w:t>根据国标</w:t>
      </w:r>
      <w:r w:rsidRPr="00DD7C1D">
        <w:rPr>
          <w:rFonts w:ascii="宋体" w:eastAsia="宋体" w:hAnsi="宋体"/>
          <w:b w:val="0"/>
          <w:sz w:val="24"/>
          <w:szCs w:val="24"/>
        </w:rPr>
        <w:t>GB50015-2003</w:t>
      </w:r>
      <w:r w:rsidRPr="00DD7C1D">
        <w:rPr>
          <w:rFonts w:ascii="宋体" w:eastAsia="宋体" w:hAnsi="宋体" w:hint="eastAsia"/>
          <w:b w:val="0"/>
          <w:sz w:val="24"/>
          <w:szCs w:val="24"/>
        </w:rPr>
        <w:t>《建筑给排水设计规范》要求，在设计建筑给排水系统时，应当对食堂和商</w:t>
      </w:r>
      <w:r w:rsidR="007232D5" w:rsidRPr="00DD7C1D">
        <w:rPr>
          <w:rFonts w:ascii="宋体" w:eastAsia="宋体" w:hAnsi="宋体" w:hint="eastAsia"/>
          <w:b w:val="0"/>
          <w:sz w:val="24"/>
          <w:szCs w:val="24"/>
        </w:rPr>
        <w:t>铺</w:t>
      </w:r>
      <w:r w:rsidRPr="00DD7C1D">
        <w:rPr>
          <w:rFonts w:ascii="宋体" w:eastAsia="宋体" w:hAnsi="宋体" w:hint="eastAsia"/>
          <w:b w:val="0"/>
          <w:sz w:val="24"/>
          <w:szCs w:val="24"/>
        </w:rPr>
        <w:t>产生的油脂废水进行收集处理。餐饮废水如果不预先隔油处理，直接排入污水管道的话，会堵塞管道、产生腐蚀和异味，导致公共污水处理故障，所以应当按照国家、地方、行业的法律法规和标准严格执行。</w:t>
      </w:r>
      <w:r w:rsidRPr="00DD7C1D">
        <w:rPr>
          <w:rFonts w:ascii="宋体" w:eastAsia="宋体" w:hAnsi="宋体" w:hint="eastAsia"/>
          <w:b w:val="0"/>
          <w:sz w:val="24"/>
        </w:rPr>
        <w:t>现行国家有关规定及规范有：</w:t>
      </w:r>
    </w:p>
    <w:p w14:paraId="2CA9E8FB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⑴《给水排水设计规范》（</w:t>
      </w:r>
      <w:r w:rsidRPr="00DD7C1D">
        <w:rPr>
          <w:rFonts w:ascii="宋体" w:eastAsia="宋体" w:hAnsi="宋体"/>
          <w:sz w:val="24"/>
        </w:rPr>
        <w:t>GB50015-2003</w:t>
      </w:r>
      <w:r w:rsidRPr="00DD7C1D">
        <w:rPr>
          <w:rFonts w:ascii="宋体" w:eastAsia="宋体" w:hAnsi="宋体" w:hint="eastAsia"/>
          <w:sz w:val="24"/>
        </w:rPr>
        <w:t>）</w:t>
      </w:r>
    </w:p>
    <w:p w14:paraId="0D5BBF40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⑵《饮食业环境保护技术规范》（</w:t>
      </w:r>
      <w:r w:rsidRPr="00DD7C1D">
        <w:rPr>
          <w:rFonts w:ascii="宋体" w:eastAsia="宋体" w:hAnsi="宋体"/>
          <w:sz w:val="24"/>
        </w:rPr>
        <w:t>HJ554-2010</w:t>
      </w:r>
      <w:r w:rsidRPr="00DD7C1D">
        <w:rPr>
          <w:rFonts w:ascii="宋体" w:eastAsia="宋体" w:hAnsi="宋体" w:hint="eastAsia"/>
          <w:sz w:val="24"/>
        </w:rPr>
        <w:t>）</w:t>
      </w:r>
    </w:p>
    <w:p w14:paraId="13C4BA77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⑶《隔油提升一体化设备》（</w:t>
      </w:r>
      <w:r w:rsidRPr="00DD7C1D">
        <w:rPr>
          <w:rFonts w:ascii="宋体" w:eastAsia="宋体" w:hAnsi="宋体"/>
          <w:sz w:val="24"/>
        </w:rPr>
        <w:t>CJ/T 410-2012</w:t>
      </w:r>
      <w:r w:rsidRPr="00DD7C1D">
        <w:rPr>
          <w:rFonts w:ascii="宋体" w:eastAsia="宋体" w:hAnsi="宋体" w:hint="eastAsia"/>
          <w:sz w:val="24"/>
        </w:rPr>
        <w:t>）</w:t>
      </w:r>
    </w:p>
    <w:p w14:paraId="7D323441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⑷《餐饮废水隔油器》（</w:t>
      </w:r>
      <w:r w:rsidRPr="00DD7C1D">
        <w:rPr>
          <w:rFonts w:ascii="宋体" w:eastAsia="宋体" w:hAnsi="宋体"/>
          <w:sz w:val="24"/>
        </w:rPr>
        <w:t>CJ/T 295-2008</w:t>
      </w:r>
      <w:r w:rsidRPr="00DD7C1D">
        <w:rPr>
          <w:rFonts w:ascii="宋体" w:eastAsia="宋体" w:hAnsi="宋体" w:hint="eastAsia"/>
          <w:sz w:val="24"/>
        </w:rPr>
        <w:t>）</w:t>
      </w:r>
    </w:p>
    <w:p w14:paraId="0A0B9754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⑸《室外排水设计规范》（</w:t>
      </w:r>
      <w:r w:rsidRPr="00DD7C1D">
        <w:rPr>
          <w:rFonts w:ascii="宋体" w:eastAsia="宋体" w:hAnsi="宋体"/>
          <w:sz w:val="24"/>
        </w:rPr>
        <w:t>GB50014-2006</w:t>
      </w:r>
      <w:r w:rsidRPr="00DD7C1D">
        <w:rPr>
          <w:rFonts w:ascii="宋体" w:eastAsia="宋体" w:hAnsi="宋体" w:hint="eastAsia"/>
          <w:sz w:val="24"/>
        </w:rPr>
        <w:t>）</w:t>
      </w:r>
    </w:p>
    <w:p w14:paraId="79B932C6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⑹《污水排入城镇下水道水质标准》（</w:t>
      </w:r>
      <w:r w:rsidRPr="00DD7C1D">
        <w:rPr>
          <w:rFonts w:ascii="宋体" w:eastAsia="宋体" w:hAnsi="宋体"/>
          <w:sz w:val="24"/>
        </w:rPr>
        <w:t>CJ343-2010</w:t>
      </w:r>
      <w:r w:rsidRPr="00DD7C1D">
        <w:rPr>
          <w:rFonts w:ascii="宋体" w:eastAsia="宋体" w:hAnsi="宋体" w:hint="eastAsia"/>
          <w:sz w:val="24"/>
        </w:rPr>
        <w:t>）</w:t>
      </w:r>
    </w:p>
    <w:p w14:paraId="50DDDE26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⑺《低压配电设计规范》（</w:t>
      </w:r>
      <w:r w:rsidRPr="00DD7C1D">
        <w:rPr>
          <w:rFonts w:ascii="宋体" w:eastAsia="宋体" w:hAnsi="宋体"/>
          <w:sz w:val="24"/>
        </w:rPr>
        <w:t>GB50054-95</w:t>
      </w:r>
      <w:r w:rsidRPr="00DD7C1D">
        <w:rPr>
          <w:rFonts w:ascii="宋体" w:eastAsia="宋体" w:hAnsi="宋体" w:hint="eastAsia"/>
          <w:sz w:val="24"/>
        </w:rPr>
        <w:t>）</w:t>
      </w:r>
    </w:p>
    <w:p w14:paraId="6AA03A55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⑻《供配电系统设计规范》（</w:t>
      </w:r>
      <w:r w:rsidRPr="00DD7C1D">
        <w:rPr>
          <w:rFonts w:ascii="宋体" w:eastAsia="宋体" w:hAnsi="宋体"/>
          <w:sz w:val="24"/>
        </w:rPr>
        <w:t>GB50052-95</w:t>
      </w:r>
      <w:r w:rsidRPr="00DD7C1D">
        <w:rPr>
          <w:rFonts w:ascii="宋体" w:eastAsia="宋体" w:hAnsi="宋体" w:hint="eastAsia"/>
          <w:sz w:val="24"/>
        </w:rPr>
        <w:t>）</w:t>
      </w:r>
    </w:p>
    <w:p w14:paraId="1FEAC99D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hint="eastAsia"/>
          <w:sz w:val="24"/>
        </w:rPr>
        <w:t>⑼《民间建筑电气设计规范》（</w:t>
      </w:r>
      <w:r w:rsidRPr="00DD7C1D">
        <w:rPr>
          <w:rFonts w:ascii="宋体" w:eastAsia="宋体" w:hAnsi="宋体"/>
          <w:sz w:val="24"/>
        </w:rPr>
        <w:t>JGJ/T16-92</w:t>
      </w:r>
      <w:r w:rsidRPr="00DD7C1D">
        <w:rPr>
          <w:rFonts w:ascii="宋体" w:eastAsia="宋体" w:hAnsi="宋体" w:hint="eastAsia"/>
          <w:sz w:val="24"/>
        </w:rPr>
        <w:t>）</w:t>
      </w:r>
    </w:p>
    <w:p w14:paraId="0D4553BF" w14:textId="3038ED5E" w:rsidR="00AD5D66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D7C1D">
        <w:rPr>
          <w:rFonts w:ascii="宋体" w:eastAsia="宋体" w:hAnsi="宋体" w:cs="宋体" w:hint="eastAsia"/>
          <w:sz w:val="24"/>
          <w:szCs w:val="24"/>
        </w:rPr>
        <w:t>⑽</w:t>
      </w:r>
      <w:r w:rsidRPr="00DD7C1D">
        <w:rPr>
          <w:rFonts w:ascii="宋体" w:eastAsia="宋体" w:hAnsi="宋体" w:cs="宋体"/>
          <w:sz w:val="24"/>
          <w:szCs w:val="24"/>
        </w:rPr>
        <w:t xml:space="preserve"> </w:t>
      </w:r>
      <w:r w:rsidRPr="00DD7C1D">
        <w:rPr>
          <w:rFonts w:ascii="宋体" w:eastAsia="宋体" w:hAnsi="宋体" w:hint="eastAsia"/>
          <w:sz w:val="24"/>
          <w:szCs w:val="24"/>
        </w:rPr>
        <w:t>甲方提供项目相关信息</w:t>
      </w:r>
      <w:r w:rsidR="00AD5D66" w:rsidRPr="00DD7C1D">
        <w:rPr>
          <w:rFonts w:ascii="宋体" w:eastAsia="宋体" w:hAnsi="宋体" w:hint="eastAsia"/>
          <w:sz w:val="24"/>
          <w:szCs w:val="24"/>
        </w:rPr>
        <w:t>：</w:t>
      </w:r>
      <w:r w:rsidR="00F10131" w:rsidRPr="00DD7C1D">
        <w:rPr>
          <w:rFonts w:ascii="宋体" w:eastAsia="宋体" w:hAnsi="宋体" w:hint="eastAsia"/>
          <w:sz w:val="24"/>
        </w:rPr>
        <w:t>所供产品具有</w:t>
      </w:r>
      <w:r w:rsidR="00AD5D66" w:rsidRPr="00DD7C1D">
        <w:rPr>
          <w:rFonts w:ascii="宋体" w:eastAsia="宋体" w:hAnsi="宋体" w:hint="eastAsia"/>
          <w:sz w:val="24"/>
        </w:rPr>
        <w:t>C</w:t>
      </w:r>
      <w:r w:rsidR="00AD5D66" w:rsidRPr="00DD7C1D">
        <w:rPr>
          <w:rFonts w:ascii="宋体" w:eastAsia="宋体" w:hAnsi="宋体"/>
          <w:sz w:val="24"/>
        </w:rPr>
        <w:t>CEP</w:t>
      </w:r>
      <w:r w:rsidR="00AD5D66" w:rsidRPr="00DD7C1D">
        <w:rPr>
          <w:rFonts w:ascii="宋体" w:eastAsia="宋体" w:hAnsi="宋体" w:hint="eastAsia"/>
          <w:sz w:val="24"/>
        </w:rPr>
        <w:t>环保认证、3</w:t>
      </w:r>
      <w:r w:rsidR="00AD5D66" w:rsidRPr="00DD7C1D">
        <w:rPr>
          <w:rFonts w:ascii="宋体" w:eastAsia="宋体" w:hAnsi="宋体"/>
          <w:sz w:val="24"/>
        </w:rPr>
        <w:t>C</w:t>
      </w:r>
      <w:r w:rsidR="00D777F5" w:rsidRPr="00DD7C1D">
        <w:rPr>
          <w:rFonts w:ascii="宋体" w:eastAsia="宋体" w:hAnsi="宋体" w:hint="eastAsia"/>
          <w:sz w:val="24"/>
        </w:rPr>
        <w:t>认证、</w:t>
      </w:r>
      <w:r w:rsidR="00AD5D66" w:rsidRPr="00DD7C1D">
        <w:rPr>
          <w:rFonts w:ascii="宋体" w:eastAsia="宋体" w:hAnsi="宋体" w:hint="eastAsia"/>
          <w:sz w:val="24"/>
        </w:rPr>
        <w:t>C</w:t>
      </w:r>
      <w:r w:rsidR="00AD5D66" w:rsidRPr="00DD7C1D">
        <w:rPr>
          <w:rFonts w:ascii="宋体" w:eastAsia="宋体" w:hAnsi="宋体"/>
          <w:sz w:val="24"/>
        </w:rPr>
        <w:t>MA</w:t>
      </w:r>
      <w:r w:rsidR="00AD5D66" w:rsidRPr="00DD7C1D">
        <w:rPr>
          <w:rFonts w:ascii="宋体" w:eastAsia="宋体" w:hAnsi="宋体" w:hint="eastAsia"/>
          <w:sz w:val="24"/>
        </w:rPr>
        <w:lastRenderedPageBreak/>
        <w:t>检测合格报告</w:t>
      </w:r>
      <w:r w:rsidR="00AE0596" w:rsidRPr="00DD7C1D">
        <w:rPr>
          <w:rFonts w:ascii="宋体" w:eastAsia="宋体" w:hAnsi="宋体" w:hint="eastAsia"/>
          <w:sz w:val="24"/>
        </w:rPr>
        <w:t>。</w:t>
      </w:r>
    </w:p>
    <w:p w14:paraId="12F6EC25" w14:textId="25B7EC1B" w:rsidR="00AE0596" w:rsidRPr="00DD7C1D" w:rsidRDefault="00AE0596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8"/>
          <w:szCs w:val="28"/>
        </w:rPr>
      </w:pPr>
      <w:r w:rsidRPr="00DD7C1D">
        <w:rPr>
          <w:rFonts w:ascii="宋体" w:eastAsia="宋体" w:hAnsi="宋体" w:hint="eastAsia"/>
          <w:sz w:val="24"/>
        </w:rPr>
        <w:t>以上规定及规范如有最新的，按最新版执行。</w:t>
      </w:r>
    </w:p>
    <w:p w14:paraId="37AA7358" w14:textId="77777777" w:rsidR="001A59A2" w:rsidRPr="00DD7C1D" w:rsidRDefault="0046410F" w:rsidP="00987F25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DD7C1D">
        <w:rPr>
          <w:rFonts w:ascii="宋体" w:eastAsia="宋体" w:hAnsi="宋体" w:hint="eastAsia"/>
          <w:b/>
          <w:sz w:val="28"/>
          <w:szCs w:val="28"/>
        </w:rPr>
        <w:t>四</w:t>
      </w:r>
      <w:r w:rsidR="00F10131" w:rsidRPr="00DD7C1D">
        <w:rPr>
          <w:rFonts w:ascii="宋体" w:eastAsia="宋体" w:hAnsi="宋体" w:hint="eastAsia"/>
          <w:b/>
          <w:sz w:val="28"/>
          <w:szCs w:val="28"/>
        </w:rPr>
        <w:t>、</w:t>
      </w:r>
      <w:r w:rsidR="00D777F5" w:rsidRPr="00DD7C1D">
        <w:rPr>
          <w:rFonts w:ascii="宋体" w:eastAsia="宋体" w:hAnsi="宋体" w:hint="eastAsia"/>
          <w:b/>
          <w:sz w:val="28"/>
          <w:szCs w:val="28"/>
        </w:rPr>
        <w:t>隔油一体化设备</w:t>
      </w:r>
      <w:r w:rsidR="004B77E0" w:rsidRPr="00DD7C1D">
        <w:rPr>
          <w:rFonts w:ascii="宋体" w:eastAsia="宋体" w:hAnsi="宋体" w:hint="eastAsia"/>
          <w:b/>
          <w:sz w:val="28"/>
          <w:szCs w:val="28"/>
        </w:rPr>
        <w:t>总体</w:t>
      </w:r>
      <w:r w:rsidR="001A59A2" w:rsidRPr="00DD7C1D">
        <w:rPr>
          <w:rFonts w:ascii="宋体" w:eastAsia="宋体" w:hAnsi="宋体" w:hint="eastAsia"/>
          <w:b/>
          <w:sz w:val="28"/>
          <w:szCs w:val="28"/>
        </w:rPr>
        <w:t>技术</w:t>
      </w:r>
      <w:r w:rsidR="00D777F5" w:rsidRPr="00DD7C1D">
        <w:rPr>
          <w:rFonts w:ascii="宋体" w:eastAsia="宋体" w:hAnsi="宋体" w:hint="eastAsia"/>
          <w:b/>
          <w:sz w:val="28"/>
          <w:szCs w:val="28"/>
        </w:rPr>
        <w:t>要求</w:t>
      </w:r>
    </w:p>
    <w:p w14:paraId="2117D036" w14:textId="3A9231C3" w:rsidR="001A59A2" w:rsidRPr="00DD7C1D" w:rsidRDefault="00D777F5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整套设备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具有自动除渣、</w:t>
      </w:r>
      <w:r w:rsidR="009177C0" w:rsidRPr="00DD7C1D">
        <w:rPr>
          <w:rFonts w:ascii="宋体" w:eastAsia="宋体" w:hAnsi="宋体" w:cs="仿宋" w:hint="eastAsia"/>
          <w:sz w:val="24"/>
          <w:szCs w:val="24"/>
        </w:rPr>
        <w:t>自动搅拌、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自动分离集油、液压自动排油、自动恒温加热、自动反冲洗、自动集泥</w:t>
      </w:r>
      <w:r w:rsidR="000B222E" w:rsidRPr="00DD7C1D">
        <w:rPr>
          <w:rFonts w:ascii="宋体" w:eastAsia="宋体" w:hAnsi="宋体" w:cs="仿宋" w:hint="eastAsia"/>
          <w:sz w:val="24"/>
          <w:szCs w:val="24"/>
        </w:rPr>
        <w:t>、自动提升污水及故障自动报警等功能，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配备油脂观察窗和检修口，全密封框架式结构。设固液分离区、油水分离区、浮油收集装置、废水和沉渣排放结构、污水提升区等。技术</w:t>
      </w:r>
      <w:r w:rsidRPr="00DD7C1D">
        <w:rPr>
          <w:rFonts w:ascii="宋体" w:eastAsia="宋体" w:hAnsi="宋体" w:cs="仿宋" w:hint="eastAsia"/>
          <w:sz w:val="24"/>
          <w:szCs w:val="24"/>
        </w:rPr>
        <w:t>要求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如下：</w:t>
      </w:r>
    </w:p>
    <w:p w14:paraId="299B67E8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1.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外观：外表整洁、光滑、平整，没有锋棱、毛刺及明显的碰撞缺陷。焊接平整，焊缝避免在箱体转角部位。</w:t>
      </w:r>
    </w:p>
    <w:p w14:paraId="49EE0347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2.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材料：箱体材质选用 304 不锈钢2mm钢板平板焊接而成。隔油箱设检修口。能承受不小于</w:t>
      </w:r>
      <w:r w:rsidR="001A59A2" w:rsidRPr="00DD7C1D">
        <w:rPr>
          <w:rFonts w:ascii="宋体" w:eastAsia="宋体" w:hAnsi="宋体" w:cs="仿宋"/>
          <w:sz w:val="24"/>
          <w:szCs w:val="24"/>
        </w:rPr>
        <w:t>3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 xml:space="preserve"> MPa的耐压要求。污水进入设备内设备箱体不会发生明显的塑性变形。</w:t>
      </w:r>
    </w:p>
    <w:p w14:paraId="4B008605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3.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结构：设备具有杂物分离区、油水分离区和污水提升区。整个箱体密闭设计、防止臭气外泄,保证设备安全有效地运行。水箱设有排污泄空阀，方便检修。</w:t>
      </w:r>
    </w:p>
    <w:p w14:paraId="6E2255BD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4.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箱体预留有进水口、出水口、排气口、泄水口等预留接口，进出水口采用法兰连接，其管径与设备处理量对应，其材质与箱体材质一致，连接进水法兰前需要1到2米的缓冲管。</w:t>
      </w:r>
    </w:p>
    <w:p w14:paraId="36403164" w14:textId="77777777" w:rsidR="001B701D" w:rsidRPr="00DD7C1D" w:rsidRDefault="001B701D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5.整套设备采用自动化无人值守运行模式与定期人工维护管理模式，要求运行稳定、操作简单、维护方便、安全节能。</w:t>
      </w:r>
    </w:p>
    <w:p w14:paraId="04DD466C" w14:textId="23BF28C5" w:rsidR="000B222E" w:rsidRPr="00DD7C1D" w:rsidRDefault="000B222E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6、设备安装完成后，医院委托第三方有资质单位对处理后的水质进行检测，各项指标必须满足国家相关污水排放标准及医院污水排放要求，检测费用由中标方承担。</w:t>
      </w:r>
    </w:p>
    <w:p w14:paraId="57B39B60" w14:textId="77777777" w:rsidR="001A59A2" w:rsidRPr="00DD7C1D" w:rsidRDefault="00987F25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hint="eastAsia"/>
          <w:b/>
          <w:sz w:val="28"/>
          <w:szCs w:val="28"/>
        </w:rPr>
        <w:t>五</w:t>
      </w:r>
      <w:r w:rsidR="00F10131" w:rsidRPr="00DD7C1D">
        <w:rPr>
          <w:rFonts w:ascii="宋体" w:eastAsia="宋体" w:hAnsi="宋体" w:hint="eastAsia"/>
          <w:b/>
          <w:sz w:val="28"/>
          <w:szCs w:val="28"/>
        </w:rPr>
        <w:t>、</w:t>
      </w:r>
      <w:r w:rsidR="001A59A2" w:rsidRPr="00DD7C1D">
        <w:rPr>
          <w:rFonts w:ascii="宋体" w:eastAsia="宋体" w:hAnsi="宋体" w:hint="eastAsia"/>
          <w:b/>
          <w:sz w:val="28"/>
          <w:szCs w:val="28"/>
        </w:rPr>
        <w:t>设备各部件具体技术要求</w:t>
      </w:r>
    </w:p>
    <w:p w14:paraId="205C87BF" w14:textId="77777777" w:rsidR="001A59F3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1.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自动除渣装置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：设置自动螺旋杂物分离装置以除去≥</w:t>
      </w:r>
      <w:r w:rsidR="001A59A2" w:rsidRPr="00DD7C1D">
        <w:rPr>
          <w:rFonts w:ascii="宋体" w:eastAsia="宋体" w:hAnsi="宋体" w:cs="仿宋"/>
          <w:sz w:val="24"/>
          <w:szCs w:val="24"/>
        </w:rPr>
        <w:t>5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mm颗粒残渣，机身轻巧，方便安装拆卸。能自动将餐饮废水中的大于</w:t>
      </w:r>
      <w:r w:rsidR="001A59A2" w:rsidRPr="00DD7C1D">
        <w:rPr>
          <w:rFonts w:ascii="宋体" w:eastAsia="宋体" w:hAnsi="宋体" w:cs="仿宋"/>
          <w:sz w:val="24"/>
          <w:szCs w:val="24"/>
        </w:rPr>
        <w:t>5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mm颗粒杂物归集到杂物桶（要求为可移动式），不需要人为去定期取出格栅清理。材质：SUS304不锈钢</w:t>
      </w:r>
      <w:r w:rsidR="001A59A2" w:rsidRPr="00DD7C1D">
        <w:rPr>
          <w:rFonts w:ascii="宋体" w:eastAsia="宋体" w:hAnsi="宋体" w:cs="仿宋"/>
          <w:sz w:val="24"/>
          <w:szCs w:val="24"/>
        </w:rPr>
        <w:t>。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为了防止漫水堵塞等情况，</w:t>
      </w:r>
      <w:r w:rsidR="001A59A2" w:rsidRPr="00DD7C1D">
        <w:rPr>
          <w:rFonts w:ascii="宋体" w:eastAsia="宋体" w:hAnsi="宋体" w:cs="仿宋"/>
          <w:sz w:val="24"/>
          <w:szCs w:val="24"/>
        </w:rPr>
        <w:t>自动除渣装置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要求为滚筒式且</w:t>
      </w:r>
      <w:r w:rsidR="001A59A2" w:rsidRPr="00DD7C1D">
        <w:rPr>
          <w:rFonts w:ascii="宋体" w:eastAsia="宋体" w:hAnsi="宋体" w:cs="仿宋"/>
          <w:sz w:val="24"/>
          <w:szCs w:val="24"/>
        </w:rPr>
        <w:t>长度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大于</w:t>
      </w:r>
      <w:r w:rsidR="001A59A2" w:rsidRPr="00DD7C1D">
        <w:rPr>
          <w:rFonts w:ascii="宋体" w:eastAsia="宋体" w:hAnsi="宋体" w:cs="仿宋"/>
          <w:sz w:val="24"/>
          <w:szCs w:val="24"/>
        </w:rPr>
        <w:t>1100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mm</w:t>
      </w:r>
      <w:r w:rsidR="001A59A2" w:rsidRPr="00DD7C1D">
        <w:rPr>
          <w:rFonts w:ascii="宋体" w:eastAsia="宋体" w:hAnsi="宋体" w:cs="仿宋"/>
          <w:sz w:val="24"/>
          <w:szCs w:val="24"/>
        </w:rPr>
        <w:t>，桶体直径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大于</w:t>
      </w:r>
      <w:r w:rsidR="001A59A2" w:rsidRPr="00DD7C1D">
        <w:rPr>
          <w:rFonts w:ascii="宋体" w:eastAsia="宋体" w:hAnsi="宋体" w:cs="仿宋"/>
          <w:sz w:val="24"/>
          <w:szCs w:val="24"/>
        </w:rPr>
        <w:t>2</w:t>
      </w:r>
      <w:r w:rsidR="001A59F3" w:rsidRPr="00DD7C1D">
        <w:rPr>
          <w:rFonts w:ascii="宋体" w:eastAsia="宋体" w:hAnsi="宋体" w:cs="仿宋"/>
          <w:sz w:val="24"/>
          <w:szCs w:val="24"/>
        </w:rPr>
        <w:t>3</w:t>
      </w:r>
      <w:r w:rsidR="001A59A2" w:rsidRPr="00DD7C1D">
        <w:rPr>
          <w:rFonts w:ascii="宋体" w:eastAsia="宋体" w:hAnsi="宋体" w:cs="仿宋"/>
          <w:sz w:val="24"/>
          <w:szCs w:val="24"/>
        </w:rPr>
        <w:t>0mm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。</w:t>
      </w:r>
    </w:p>
    <w:p w14:paraId="18D06402" w14:textId="77777777" w:rsidR="001A59F3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2.</w:t>
      </w:r>
      <w:r w:rsidR="001A59F3" w:rsidRPr="00DD7C1D">
        <w:rPr>
          <w:rFonts w:ascii="宋体" w:eastAsia="宋体" w:hAnsi="宋体" w:cs="仿宋" w:hint="eastAsia"/>
          <w:b/>
          <w:sz w:val="24"/>
          <w:szCs w:val="24"/>
        </w:rPr>
        <w:t>自动搅拌装置：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集油箱顶部装有自动控制的搅拌装置，防止油脂结块固结，可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lastRenderedPageBreak/>
        <w:t>将分离出的污油自动收集并定期排放至专用密闭油箱内，集中外运。材质：SUS304。集油排油装置以将浮油与废水彻底分离。</w:t>
      </w:r>
    </w:p>
    <w:p w14:paraId="0D996E5B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3.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自动集泥排泥装置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：当设备运行一段时间以后，底部集泥结构存有大量的碎渣污泥，通过自控阀门与提升泵工艺联控，结合提升箱底部反冲洗与废水混合后排出。通过电动阀门将小于</w:t>
      </w:r>
      <w:r w:rsidR="001A59A2" w:rsidRPr="00DD7C1D">
        <w:rPr>
          <w:rFonts w:ascii="宋体" w:eastAsia="宋体" w:hAnsi="宋体" w:cs="仿宋"/>
          <w:sz w:val="24"/>
          <w:szCs w:val="24"/>
        </w:rPr>
        <w:t>3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mm的污泥排出。当电动阀门出现故障时，污泥应能通过手动排放装置进行排放。材质：SUS304不锈钢。</w:t>
      </w:r>
    </w:p>
    <w:p w14:paraId="522B536D" w14:textId="58A4460C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a.</w:t>
      </w:r>
      <w:r w:rsidR="003D2E81" w:rsidRPr="00DD7C1D">
        <w:rPr>
          <w:rFonts w:ascii="宋体" w:eastAsia="宋体" w:hAnsi="宋体" w:cs="仿宋" w:hint="eastAsia"/>
          <w:sz w:val="24"/>
          <w:szCs w:val="24"/>
        </w:rPr>
        <w:t>集泥沉淀收集装置相对独立，</w:t>
      </w:r>
      <w:r w:rsidRPr="00DD7C1D">
        <w:rPr>
          <w:rFonts w:ascii="宋体" w:eastAsia="宋体" w:hAnsi="宋体" w:cs="仿宋" w:hint="eastAsia"/>
          <w:sz w:val="24"/>
          <w:szCs w:val="24"/>
        </w:rPr>
        <w:t>污泥沉降量不能影响隔油区隔油效果；</w:t>
      </w:r>
    </w:p>
    <w:p w14:paraId="632C698B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b.污泥收集后便于排出，自控阀门与提升泵工艺联控，材质为304不锈钢，大小为DN50。</w:t>
      </w:r>
    </w:p>
    <w:p w14:paraId="39D9D762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4.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油水分离箱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：设备具有多级油水分离工艺以提高油、水分离效果。设备内部采用平流回廊式结构，充分保证污水流速及污水停留时间达到下述要求，水在分离腔内停留时间</w:t>
      </w:r>
      <w:r w:rsidR="001A59F3" w:rsidRPr="00DD7C1D">
        <w:rPr>
          <w:rFonts w:ascii="宋体" w:eastAsia="宋体" w:hAnsi="宋体" w:cs="仿宋"/>
          <w:sz w:val="24"/>
          <w:szCs w:val="24"/>
        </w:rPr>
        <w:t>4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-10min</w:t>
      </w:r>
      <w:r w:rsidR="00456982" w:rsidRPr="00DD7C1D">
        <w:rPr>
          <w:rFonts w:ascii="宋体" w:eastAsia="宋体" w:hAnsi="宋体" w:cs="仿宋" w:hint="eastAsia"/>
          <w:sz w:val="24"/>
          <w:szCs w:val="24"/>
        </w:rPr>
        <w:t>。</w:t>
      </w:r>
    </w:p>
    <w:p w14:paraId="752894ED" w14:textId="77777777" w:rsidR="00AA218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5.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自动集油排油装置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</w:t>
      </w:r>
    </w:p>
    <w:p w14:paraId="30E64F7F" w14:textId="77777777" w:rsidR="001A59A2" w:rsidRPr="00DD7C1D" w:rsidRDefault="001A59A2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a.集油排油装置为锥形结构，便于集油和排油的操作；出水区的构造充分考虑水流均匀性问题以及防臭防虹吸等措施；</w:t>
      </w:r>
    </w:p>
    <w:p w14:paraId="0E84774F" w14:textId="7172BF68" w:rsidR="001A59A2" w:rsidRPr="00DD7C1D" w:rsidRDefault="001A59A2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b.自动排油功能：利用专业集油放油技术，有效避免水流量变化而导致的液位差问题，同时解决利用虹吸原理清除浮渣凝结难以清理的问题，放油装置运行可将聚集的油脂自动归集至可移动式油桶内收集。</w:t>
      </w:r>
    </w:p>
    <w:p w14:paraId="0AE1BFB5" w14:textId="417EEFB6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6.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自动恒温加热装置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：集油区设置有恒温加热装置，实现对集油区的加热保温，避免油脂凝固</w:t>
      </w:r>
      <w:r w:rsidR="00AE0596" w:rsidRPr="00DD7C1D">
        <w:rPr>
          <w:rFonts w:ascii="宋体" w:eastAsia="宋体" w:hAnsi="宋体" w:cs="仿宋" w:hint="eastAsia"/>
          <w:sz w:val="24"/>
          <w:szCs w:val="24"/>
        </w:rPr>
        <w:t>。应具有防过热</w:t>
      </w:r>
      <w:r w:rsidR="003D2E81" w:rsidRPr="00DD7C1D">
        <w:rPr>
          <w:rFonts w:ascii="宋体" w:eastAsia="宋体" w:hAnsi="宋体" w:cs="仿宋" w:hint="eastAsia"/>
          <w:sz w:val="24"/>
          <w:szCs w:val="24"/>
        </w:rPr>
        <w:t>及自动报警</w:t>
      </w:r>
      <w:r w:rsidR="00AE0596" w:rsidRPr="00DD7C1D">
        <w:rPr>
          <w:rFonts w:ascii="宋体" w:eastAsia="宋体" w:hAnsi="宋体" w:cs="仿宋" w:hint="eastAsia"/>
          <w:sz w:val="24"/>
          <w:szCs w:val="24"/>
        </w:rPr>
        <w:t>装置</w:t>
      </w:r>
      <w:r w:rsidR="003D2E81" w:rsidRPr="00DD7C1D">
        <w:rPr>
          <w:rFonts w:ascii="宋体" w:eastAsia="宋体" w:hAnsi="宋体" w:cs="仿宋" w:hint="eastAsia"/>
          <w:sz w:val="24"/>
          <w:szCs w:val="24"/>
        </w:rPr>
        <w:t>，温度等</w:t>
      </w:r>
      <w:r w:rsidR="00AE0596" w:rsidRPr="00DD7C1D">
        <w:rPr>
          <w:rFonts w:ascii="宋体" w:eastAsia="宋体" w:hAnsi="宋体" w:cs="仿宋" w:hint="eastAsia"/>
          <w:sz w:val="24"/>
          <w:szCs w:val="24"/>
        </w:rPr>
        <w:t>。</w:t>
      </w:r>
    </w:p>
    <w:p w14:paraId="11844A77" w14:textId="77777777" w:rsidR="001A59A2" w:rsidRPr="00DD7C1D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DD7C1D">
        <w:rPr>
          <w:rFonts w:ascii="宋体" w:hAnsi="宋体" w:cs="仿宋" w:hint="eastAsia"/>
          <w:b/>
          <w:sz w:val="24"/>
        </w:rPr>
        <w:t>7.</w:t>
      </w:r>
      <w:r w:rsidR="001A59A2" w:rsidRPr="00DD7C1D">
        <w:rPr>
          <w:rFonts w:ascii="宋体" w:hAnsi="宋体" w:cs="仿宋" w:hint="eastAsia"/>
          <w:b/>
          <w:sz w:val="24"/>
        </w:rPr>
        <w:t>自动反冲洗</w:t>
      </w:r>
      <w:r w:rsidR="001A59A2" w:rsidRPr="00DD7C1D">
        <w:rPr>
          <w:rFonts w:ascii="宋体" w:hAnsi="宋体" w:cs="仿宋" w:hint="eastAsia"/>
          <w:sz w:val="24"/>
        </w:rPr>
        <w:t>：冲洗水柱具备旋转功能，满足固液分离仓360度反冲洗功能。反冲洗装置可定时反冲洗固体分离舱的格栅，确保格栅清洁度以及过水率，保证系统正常温度运行。</w:t>
      </w:r>
    </w:p>
    <w:p w14:paraId="1B296431" w14:textId="77777777" w:rsidR="001A59A2" w:rsidRPr="00DD7C1D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DD7C1D">
        <w:rPr>
          <w:rFonts w:ascii="宋体" w:hAnsi="宋体" w:cs="仿宋" w:hint="eastAsia"/>
          <w:b/>
          <w:sz w:val="24"/>
        </w:rPr>
        <w:t>8.</w:t>
      </w:r>
      <w:r w:rsidR="001A59A2" w:rsidRPr="00DD7C1D">
        <w:rPr>
          <w:rFonts w:ascii="宋体" w:hAnsi="宋体" w:cs="仿宋" w:hint="eastAsia"/>
          <w:b/>
          <w:sz w:val="24"/>
        </w:rPr>
        <w:t>设备检修口</w:t>
      </w:r>
      <w:r w:rsidR="001A59A2" w:rsidRPr="00DD7C1D">
        <w:rPr>
          <w:rFonts w:ascii="宋体" w:hAnsi="宋体" w:cs="仿宋" w:hint="eastAsia"/>
          <w:sz w:val="24"/>
        </w:rPr>
        <w:t>：设备配备检修口，可将身体进入设备内部检修，方便日常检修。</w:t>
      </w:r>
    </w:p>
    <w:p w14:paraId="1DF55EAE" w14:textId="77777777" w:rsidR="001A59A2" w:rsidRPr="00DD7C1D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DD7C1D">
        <w:rPr>
          <w:rFonts w:ascii="宋体" w:hAnsi="宋体" w:cs="仿宋" w:hint="eastAsia"/>
          <w:b/>
          <w:sz w:val="24"/>
        </w:rPr>
        <w:t>9.</w:t>
      </w:r>
      <w:r w:rsidR="001A59A2" w:rsidRPr="00DD7C1D">
        <w:rPr>
          <w:rFonts w:ascii="宋体" w:hAnsi="宋体" w:cs="仿宋" w:hint="eastAsia"/>
          <w:b/>
          <w:sz w:val="24"/>
        </w:rPr>
        <w:t>油脂观察窗</w:t>
      </w:r>
      <w:r w:rsidR="001A59A2" w:rsidRPr="00DD7C1D">
        <w:rPr>
          <w:rFonts w:ascii="宋体" w:hAnsi="宋体" w:cs="仿宋" w:hint="eastAsia"/>
          <w:sz w:val="24"/>
        </w:rPr>
        <w:t>：设备</w:t>
      </w:r>
      <w:r w:rsidR="001A59F3" w:rsidRPr="00DD7C1D">
        <w:rPr>
          <w:rFonts w:ascii="宋体" w:hAnsi="宋体" w:cs="仿宋" w:hint="eastAsia"/>
          <w:sz w:val="24"/>
        </w:rPr>
        <w:t>要求</w:t>
      </w:r>
      <w:r w:rsidR="001A59A2" w:rsidRPr="00DD7C1D">
        <w:rPr>
          <w:rFonts w:ascii="宋体" w:hAnsi="宋体" w:cs="仿宋" w:hint="eastAsia"/>
          <w:sz w:val="24"/>
        </w:rPr>
        <w:t>设有</w:t>
      </w:r>
      <w:r w:rsidR="001A59F3" w:rsidRPr="00DD7C1D">
        <w:rPr>
          <w:rFonts w:ascii="宋体" w:hAnsi="宋体" w:cs="仿宋" w:hint="eastAsia"/>
          <w:sz w:val="24"/>
        </w:rPr>
        <w:t>可视</w:t>
      </w:r>
      <w:r w:rsidR="001A59A2" w:rsidRPr="00DD7C1D">
        <w:rPr>
          <w:rFonts w:ascii="宋体" w:hAnsi="宋体" w:cs="仿宋" w:hint="eastAsia"/>
          <w:sz w:val="24"/>
        </w:rPr>
        <w:t>油脂观察窗，观测油脂液位情况。</w:t>
      </w:r>
    </w:p>
    <w:p w14:paraId="693DF97F" w14:textId="77777777" w:rsidR="001A59A2" w:rsidRPr="00DD7C1D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/>
          <w:sz w:val="24"/>
        </w:rPr>
      </w:pPr>
      <w:r w:rsidRPr="00DD7C1D">
        <w:rPr>
          <w:rFonts w:ascii="宋体" w:hAnsi="宋体" w:cs="仿宋" w:hint="eastAsia"/>
          <w:b/>
          <w:sz w:val="24"/>
        </w:rPr>
        <w:t>10.</w:t>
      </w:r>
      <w:r w:rsidR="001A59A2" w:rsidRPr="00DD7C1D">
        <w:rPr>
          <w:rFonts w:ascii="宋体" w:hAnsi="宋体" w:cs="仿宋"/>
          <w:b/>
          <w:sz w:val="24"/>
        </w:rPr>
        <w:t>设备底座：</w:t>
      </w:r>
      <w:r w:rsidR="001A59A2" w:rsidRPr="00DD7C1D">
        <w:rPr>
          <w:rFonts w:ascii="宋体" w:hAnsi="宋体" w:cs="仿宋"/>
          <w:sz w:val="24"/>
        </w:rPr>
        <w:t>材质为镀锌槽钢，便于设备运输转移</w:t>
      </w:r>
      <w:r w:rsidR="001A59A2" w:rsidRPr="00DD7C1D">
        <w:rPr>
          <w:rFonts w:ascii="宋体" w:hAnsi="宋体" w:cs="仿宋"/>
          <w:b/>
          <w:sz w:val="24"/>
        </w:rPr>
        <w:t>。</w:t>
      </w:r>
    </w:p>
    <w:p w14:paraId="09997780" w14:textId="3A892E8D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b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11.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每套隔油提升一体化设备配备可移动的集油桶和排渣桶</w:t>
      </w:r>
      <w:r w:rsidR="00A37FE9" w:rsidRPr="00DD7C1D">
        <w:rPr>
          <w:rFonts w:ascii="宋体" w:eastAsia="宋体" w:hAnsi="宋体" w:cs="仿宋" w:hint="eastAsia"/>
          <w:b/>
          <w:sz w:val="24"/>
          <w:szCs w:val="24"/>
        </w:rPr>
        <w:t>，</w:t>
      </w:r>
      <w:r w:rsidR="003D2E81" w:rsidRPr="00DD7C1D">
        <w:rPr>
          <w:rFonts w:ascii="宋体" w:eastAsia="宋体" w:hAnsi="宋体" w:cs="仿宋" w:hint="eastAsia"/>
          <w:b/>
          <w:sz w:val="24"/>
          <w:szCs w:val="24"/>
        </w:rPr>
        <w:t>各</w:t>
      </w:r>
      <w:r w:rsidR="00AE0596" w:rsidRPr="00DD7C1D">
        <w:rPr>
          <w:rFonts w:ascii="宋体" w:eastAsia="宋体" w:hAnsi="宋体" w:cs="仿宋" w:hint="eastAsia"/>
          <w:b/>
          <w:sz w:val="24"/>
          <w:szCs w:val="24"/>
        </w:rPr>
        <w:t>2个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，容积不小于</w:t>
      </w:r>
      <w:r w:rsidR="001A59A2" w:rsidRPr="00DD7C1D">
        <w:rPr>
          <w:rFonts w:ascii="宋体" w:eastAsia="宋体" w:hAnsi="宋体" w:cs="仿宋"/>
          <w:b/>
          <w:sz w:val="24"/>
          <w:szCs w:val="24"/>
        </w:rPr>
        <w:t>60L。</w:t>
      </w:r>
    </w:p>
    <w:p w14:paraId="5F8A0E5D" w14:textId="110C7C36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b/>
          <w:sz w:val="24"/>
          <w:szCs w:val="24"/>
        </w:rPr>
        <w:t>12.</w:t>
      </w:r>
      <w:r w:rsidR="001A59A2" w:rsidRPr="00DD7C1D">
        <w:rPr>
          <w:rFonts w:ascii="宋体" w:eastAsia="宋体" w:hAnsi="宋体" w:cs="仿宋" w:hint="eastAsia"/>
          <w:b/>
          <w:sz w:val="24"/>
          <w:szCs w:val="24"/>
        </w:rPr>
        <w:t>污水自动提升装置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：油水分离与废水提升采用一体化成套设备结构设计，通过DN200不锈钢内部导管连接到提升箱，实现处理后的废水自动贮存和提升排放。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lastRenderedPageBreak/>
        <w:t>设备具有</w:t>
      </w:r>
      <w:r w:rsidR="003D2E81" w:rsidRPr="00DD7C1D">
        <w:rPr>
          <w:rFonts w:ascii="宋体" w:eastAsia="宋体" w:hAnsi="宋体" w:cs="仿宋" w:hint="eastAsia"/>
          <w:sz w:val="24"/>
          <w:szCs w:val="24"/>
        </w:rPr>
        <w:t>多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段点位式液位智能控制系统，以解决水泵的启动频率过于频繁的问题，并可以满足设备在达到峰值流量情况下的紧急提升排放功能（双泵同时启动功能），控制系统也设有手动控制系统，通过切换旋钮，实现手动、自动转换功能．</w:t>
      </w:r>
    </w:p>
    <w:p w14:paraId="4A319F06" w14:textId="77777777" w:rsidR="004F0A09" w:rsidRPr="00DD7C1D" w:rsidRDefault="00984CA7" w:rsidP="004F0A09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12.1</w:t>
      </w:r>
      <w:r w:rsidR="00CA2DD0" w:rsidRPr="00DD7C1D">
        <w:rPr>
          <w:rFonts w:ascii="宋体" w:eastAsia="宋体" w:hAnsi="宋体" w:cs="仿宋" w:hint="eastAsia"/>
          <w:sz w:val="24"/>
          <w:szCs w:val="24"/>
        </w:rPr>
        <w:t>配套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污水提升装置内水泵设置2台，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水泵品牌</w:t>
      </w:r>
      <w:r w:rsidR="006A544E" w:rsidRPr="00DD7C1D">
        <w:rPr>
          <w:rFonts w:ascii="宋体" w:eastAsia="宋体" w:hAnsi="宋体" w:cs="仿宋" w:hint="eastAsia"/>
          <w:sz w:val="24"/>
          <w:szCs w:val="24"/>
        </w:rPr>
        <w:t>要求</w:t>
      </w:r>
      <w:r w:rsidR="001A59F3" w:rsidRPr="00DD7C1D">
        <w:rPr>
          <w:rFonts w:ascii="宋体" w:eastAsia="宋体" w:hAnsi="宋体" w:cs="仿宋" w:hint="eastAsia"/>
          <w:sz w:val="24"/>
          <w:szCs w:val="24"/>
        </w:rPr>
        <w:t>：上海熊猫、上海连成、</w:t>
      </w:r>
      <w:r w:rsidR="00504600" w:rsidRPr="00DD7C1D">
        <w:rPr>
          <w:rFonts w:ascii="宋体" w:eastAsia="宋体" w:hAnsi="宋体" w:cs="仿宋" w:hint="eastAsia"/>
          <w:sz w:val="24"/>
          <w:szCs w:val="24"/>
        </w:rPr>
        <w:t>南方泵业、上海凯泉、伟懋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采用耦合装置安装，一用一备模式。控制方式：采用两级控制，</w:t>
      </w:r>
      <w:r w:rsidR="004F0A09" w:rsidRPr="00DD7C1D">
        <w:rPr>
          <w:rFonts w:ascii="宋体" w:eastAsia="宋体" w:hAnsi="宋体" w:cs="仿宋" w:hint="eastAsia"/>
          <w:sz w:val="24"/>
          <w:szCs w:val="24"/>
        </w:rPr>
        <w:t>多点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液位传感器自动控制；单台水泵每小时启动大于2</w:t>
      </w:r>
      <w:r w:rsidR="001A59A2" w:rsidRPr="00DD7C1D">
        <w:rPr>
          <w:rFonts w:ascii="宋体" w:eastAsia="宋体" w:hAnsi="宋体" w:cs="仿宋"/>
          <w:sz w:val="24"/>
          <w:szCs w:val="24"/>
        </w:rPr>
        <w:t>0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次，电机防护等级IP68，绝缘等级F级；电气参数：工作电压380V±10%，工作频率；50Hz±5%</w:t>
      </w:r>
      <w:r w:rsidR="004F0A09" w:rsidRPr="00DD7C1D">
        <w:rPr>
          <w:rFonts w:ascii="宋体" w:eastAsia="宋体" w:hAnsi="宋体" w:cs="仿宋" w:hint="eastAsia"/>
          <w:sz w:val="24"/>
          <w:szCs w:val="24"/>
        </w:rPr>
        <w:t>。水泵具有能通过大的物料及纤维垃圾的能力，抗堵塞、抗缠绕能力强，且具有方便清洗与检修功能。</w:t>
      </w:r>
    </w:p>
    <w:p w14:paraId="518D367C" w14:textId="77777777" w:rsidR="001A59A2" w:rsidRPr="00DD7C1D" w:rsidRDefault="00EF5863" w:rsidP="0046410F">
      <w:pPr>
        <w:pStyle w:val="3"/>
        <w:tabs>
          <w:tab w:val="left" w:pos="1307"/>
        </w:tabs>
        <w:spacing w:before="0" w:after="0" w:line="360" w:lineRule="auto"/>
        <w:rPr>
          <w:rFonts w:ascii="宋体" w:eastAsia="宋体" w:hAnsi="宋体" w:cs="仿宋"/>
          <w:bCs w:val="0"/>
          <w:kern w:val="2"/>
          <w:sz w:val="24"/>
          <w:szCs w:val="24"/>
          <w:lang w:val="en-US" w:bidi="ar-SA"/>
        </w:rPr>
      </w:pPr>
      <w:r w:rsidRPr="00DD7C1D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13.</w:t>
      </w:r>
      <w:r w:rsidR="001A59A2" w:rsidRPr="00DD7C1D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配套控制柜（L</w:t>
      </w:r>
      <w:r w:rsidR="001A59A2" w:rsidRPr="00DD7C1D">
        <w:rPr>
          <w:rFonts w:ascii="宋体" w:eastAsia="宋体" w:hAnsi="宋体" w:cs="仿宋"/>
          <w:bCs w:val="0"/>
          <w:kern w:val="2"/>
          <w:sz w:val="24"/>
          <w:szCs w:val="24"/>
          <w:lang w:val="en-US" w:bidi="ar-SA"/>
        </w:rPr>
        <w:t>ED</w:t>
      </w:r>
      <w:r w:rsidR="001A59A2" w:rsidRPr="00DD7C1D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智能控制系统）</w:t>
      </w:r>
    </w:p>
    <w:p w14:paraId="317004F2" w14:textId="436E8D12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13.1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隔油一体化设备控制箱采用专业的</w:t>
      </w:r>
      <w:r w:rsidR="001A59F3" w:rsidRPr="00DD7C1D">
        <w:rPr>
          <w:rFonts w:ascii="宋体" w:eastAsia="宋体" w:hAnsi="宋体" w:cs="仿宋"/>
          <w:sz w:val="24"/>
          <w:szCs w:val="24"/>
        </w:rPr>
        <w:t>LED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触摸屏软件控制，</w:t>
      </w:r>
      <w:r w:rsidR="00A5013A" w:rsidRPr="00DD7C1D">
        <w:rPr>
          <w:rFonts w:ascii="宋体" w:eastAsia="宋体" w:hAnsi="宋体" w:cs="仿宋" w:hint="eastAsia"/>
          <w:sz w:val="24"/>
          <w:szCs w:val="24"/>
        </w:rPr>
        <w:t>元器件品牌要求为施耐德，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设备具有实时动态运行画面，预留RS485BA接口，</w:t>
      </w:r>
      <w:r w:rsidR="00504600" w:rsidRPr="00DD7C1D">
        <w:rPr>
          <w:rFonts w:ascii="宋体" w:eastAsia="宋体" w:hAnsi="宋体" w:cs="仿宋" w:hint="eastAsia"/>
          <w:sz w:val="24"/>
          <w:szCs w:val="24"/>
        </w:rPr>
        <w:t>相关协议需向医院智慧管理系统</w:t>
      </w:r>
      <w:r w:rsidR="00A37FE9" w:rsidRPr="00DD7C1D">
        <w:rPr>
          <w:rFonts w:ascii="宋体" w:eastAsia="宋体" w:hAnsi="宋体" w:cs="仿宋" w:hint="eastAsia"/>
          <w:sz w:val="24"/>
          <w:szCs w:val="24"/>
        </w:rPr>
        <w:t>免费</w:t>
      </w:r>
      <w:r w:rsidR="00504600" w:rsidRPr="00DD7C1D">
        <w:rPr>
          <w:rFonts w:ascii="宋体" w:eastAsia="宋体" w:hAnsi="宋体" w:cs="仿宋" w:hint="eastAsia"/>
          <w:sz w:val="24"/>
          <w:szCs w:val="24"/>
        </w:rPr>
        <w:t>开放，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以便将除渣装置、搅拌排油装置、加热装置、排泥装置、水泵、液位计等自动连锁运行，以方便运行管理并设有时控装置以便分时段运行，从而节约能源。运行状态动态显示，故障自动记录。</w:t>
      </w:r>
    </w:p>
    <w:p w14:paraId="317A7FD9" w14:textId="28005479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13.2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控制柜体的制造符合</w:t>
      </w:r>
      <w:r w:rsidR="00F200EB" w:rsidRPr="00DD7C1D">
        <w:rPr>
          <w:rFonts w:ascii="宋体" w:eastAsia="宋体" w:hAnsi="宋体" w:cs="仿宋" w:hint="eastAsia"/>
          <w:sz w:val="24"/>
          <w:szCs w:val="24"/>
        </w:rPr>
        <w:t>GB/T3047.1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中的有关规定。外壳防护等级符合GB/T3047.1的规定，室内设置不低于IP</w:t>
      </w:r>
      <w:r w:rsidR="001A59A2" w:rsidRPr="00DD7C1D">
        <w:rPr>
          <w:rFonts w:ascii="宋体" w:eastAsia="宋体" w:hAnsi="宋体" w:cs="仿宋"/>
          <w:sz w:val="24"/>
          <w:szCs w:val="24"/>
        </w:rPr>
        <w:t>5</w:t>
      </w:r>
      <w:r w:rsidR="001A59F3" w:rsidRPr="00DD7C1D">
        <w:rPr>
          <w:rFonts w:ascii="宋体" w:eastAsia="宋体" w:hAnsi="宋体" w:cs="仿宋"/>
          <w:sz w:val="24"/>
          <w:szCs w:val="24"/>
        </w:rPr>
        <w:t>4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。</w:t>
      </w:r>
    </w:p>
    <w:p w14:paraId="438769B2" w14:textId="32674350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13.3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电控柜的电压等级为380V，三相五线制；且电压波动±10%时，控制柜能正常工作。</w:t>
      </w:r>
    </w:p>
    <w:p w14:paraId="3D1CF60E" w14:textId="77777777" w:rsidR="00F200EB" w:rsidRPr="00DD7C1D" w:rsidRDefault="00EF5863" w:rsidP="00F200E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13.4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系统具有多点监控、自动声光报警、</w:t>
      </w:r>
      <w:r w:rsidR="00F200EB" w:rsidRPr="00DD7C1D">
        <w:rPr>
          <w:rFonts w:ascii="宋体" w:eastAsia="宋体" w:hAnsi="宋体" w:cs="仿宋" w:hint="eastAsia"/>
          <w:sz w:val="24"/>
          <w:szCs w:val="24"/>
        </w:rPr>
        <w:t>超热超液位报警，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并自动紧急强排，过载及短路保护、信号远传（BA接口）、水泵缺水保护等功能</w:t>
      </w:r>
      <w:r w:rsidR="00F200EB" w:rsidRPr="00DD7C1D">
        <w:rPr>
          <w:rFonts w:ascii="宋体" w:eastAsia="宋体" w:hAnsi="宋体" w:cs="仿宋" w:hint="eastAsia"/>
          <w:sz w:val="24"/>
          <w:szCs w:val="24"/>
        </w:rPr>
        <w:t>，相关信息可传至医院后勤智慧运维系统。</w:t>
      </w:r>
    </w:p>
    <w:p w14:paraId="2944FBE9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13.5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隔油提升一体化设备的控制具有现场水位自动控制、就地手动控制两种控制方式，实行二级管理。控制柜面板的按钮、开关及仪表等设置在易操作的位置，且功能标识齐全清晰。</w:t>
      </w:r>
    </w:p>
    <w:p w14:paraId="5680E313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13.6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设备设停泵水位、第一</w:t>
      </w:r>
      <w:r w:rsidRPr="00DD7C1D">
        <w:rPr>
          <w:rFonts w:ascii="宋体" w:eastAsia="宋体" w:hAnsi="宋体" w:cs="仿宋" w:hint="eastAsia"/>
          <w:sz w:val="24"/>
          <w:szCs w:val="24"/>
        </w:rPr>
        <w:t>台启泵水位、第二台启泵水位、报警水位共三个水位。其控制要求如下：</w:t>
      </w:r>
    </w:p>
    <w:p w14:paraId="29942A0B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a.停泵水位：当水位到达停泵水位时，水泵停止工作；</w:t>
      </w:r>
    </w:p>
    <w:p w14:paraId="341DAF2E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b.当水位到达水泵启泵水位时，其中一台水泵开启运行，下一工作周期另外一台水泵运行，两台水泵交替运行；</w:t>
      </w:r>
    </w:p>
    <w:p w14:paraId="71D6409D" w14:textId="77777777" w:rsidR="001A59A2" w:rsidRPr="00DD7C1D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lastRenderedPageBreak/>
        <w:t>c.报警水位：当水位达到报警水位时，发出报警信号，双泵同时启动。</w:t>
      </w:r>
    </w:p>
    <w:p w14:paraId="4379BD1F" w14:textId="72AC1774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13.7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控制回路设过载保护措施。若工作泵故障，立即自动切断故障水泵的电源，备用泵自动投入运行；当机组出现过载、过热、缺相、短路、以及密封泄漏等故障时，控制箱立即自动切断故障水泵</w:t>
      </w:r>
      <w:r w:rsidR="00775F60" w:rsidRPr="00DD7C1D">
        <w:rPr>
          <w:rFonts w:ascii="宋体" w:eastAsia="宋体" w:hAnsi="宋体" w:cs="仿宋" w:hint="eastAsia"/>
          <w:sz w:val="24"/>
          <w:szCs w:val="24"/>
        </w:rPr>
        <w:t>或恒温加热装置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的电源，同时有故障显示。</w:t>
      </w:r>
    </w:p>
    <w:p w14:paraId="3059324B" w14:textId="77777777" w:rsidR="001A59A2" w:rsidRPr="00DD7C1D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13.8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水泵采用直接启动方式启动水泵；采用自动交替工作方式，以保证每台水泵的运行可靠性。每台泵由单独开关控制，且主开关和分开关具有选择性闭锁。</w:t>
      </w:r>
    </w:p>
    <w:p w14:paraId="68EB2D87" w14:textId="77777777" w:rsidR="0009753B" w:rsidRPr="00DD7C1D" w:rsidRDefault="00EF5863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13.9</w:t>
      </w:r>
      <w:r w:rsidR="001A59A2" w:rsidRPr="00DD7C1D">
        <w:rPr>
          <w:rFonts w:ascii="宋体" w:eastAsia="宋体" w:hAnsi="宋体" w:cs="仿宋" w:hint="eastAsia"/>
          <w:sz w:val="24"/>
          <w:szCs w:val="24"/>
        </w:rPr>
        <w:t>控制柜的金属构件有可靠的接地保护，与接地点相连的保护导线的截面，符合 GB/T3047.1 中的相关规定，与接地点连接的导线须是黄、绿双色线；不能明显表明的接地点，在其附近标注明显的接地符号。</w:t>
      </w:r>
    </w:p>
    <w:p w14:paraId="0A46DD16" w14:textId="77777777" w:rsidR="00F200EB" w:rsidRDefault="00F200EB" w:rsidP="00F200E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t>14.</w:t>
      </w:r>
      <w:r w:rsidR="0085779D" w:rsidRPr="00DD7C1D">
        <w:rPr>
          <w:rFonts w:ascii="宋体" w:eastAsia="宋体" w:hAnsi="宋体" w:cs="仿宋" w:hint="eastAsia"/>
          <w:sz w:val="24"/>
          <w:szCs w:val="24"/>
        </w:rPr>
        <w:t>设备质保期2年，终身维修</w:t>
      </w:r>
      <w:r w:rsidR="0012021B" w:rsidRPr="00DD7C1D">
        <w:rPr>
          <w:rFonts w:ascii="宋体" w:eastAsia="宋体" w:hAnsi="宋体" w:cs="仿宋" w:hint="eastAsia"/>
          <w:sz w:val="24"/>
          <w:szCs w:val="24"/>
        </w:rPr>
        <w:t>。</w:t>
      </w:r>
      <w:r w:rsidRPr="00DD7C1D">
        <w:rPr>
          <w:rFonts w:ascii="宋体" w:eastAsia="宋体" w:hAnsi="宋体" w:cs="仿宋" w:hint="eastAsia"/>
          <w:sz w:val="24"/>
          <w:szCs w:val="24"/>
        </w:rPr>
        <w:t>在报价文件中详细提供质保后每年维保费用及主要配件费用清单。</w:t>
      </w:r>
    </w:p>
    <w:p w14:paraId="0B8DFC11" w14:textId="53C7CD90" w:rsidR="00DA56F0" w:rsidRPr="00DA56F0" w:rsidRDefault="00DA56F0" w:rsidP="00F200E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15.供货要求15天以内。</w:t>
      </w:r>
    </w:p>
    <w:p w14:paraId="0A2F3CF1" w14:textId="29DA6C17" w:rsidR="0085779D" w:rsidRPr="00DD7C1D" w:rsidRDefault="0085779D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</w:p>
    <w:p w14:paraId="1991E4EA" w14:textId="21DE1BA3" w:rsidR="002B2F39" w:rsidRPr="00DD7C1D" w:rsidRDefault="002B2F39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</w:p>
    <w:p w14:paraId="02748025" w14:textId="77777777" w:rsidR="00A37FE9" w:rsidRPr="00DD7C1D" w:rsidRDefault="00A37FE9">
      <w:pPr>
        <w:widowControl/>
        <w:jc w:val="left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/>
          <w:sz w:val="24"/>
          <w:szCs w:val="24"/>
        </w:rPr>
        <w:br w:type="page"/>
      </w:r>
    </w:p>
    <w:p w14:paraId="60D6F1A3" w14:textId="0326CC33" w:rsidR="002B2F39" w:rsidRPr="00DD7C1D" w:rsidRDefault="002B2F39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DD7C1D">
        <w:rPr>
          <w:rFonts w:ascii="宋体" w:eastAsia="宋体" w:hAnsi="宋体" w:cs="仿宋" w:hint="eastAsia"/>
          <w:sz w:val="24"/>
          <w:szCs w:val="24"/>
        </w:rPr>
        <w:lastRenderedPageBreak/>
        <w:t>设备清单：</w:t>
      </w:r>
    </w:p>
    <w:tbl>
      <w:tblPr>
        <w:tblpPr w:leftFromText="180" w:rightFromText="180" w:vertAnchor="page" w:horzAnchor="margin" w:tblpXSpec="center" w:tblpY="2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344"/>
        <w:gridCol w:w="4046"/>
        <w:gridCol w:w="992"/>
        <w:gridCol w:w="2410"/>
      </w:tblGrid>
      <w:tr w:rsidR="00DD7C1D" w:rsidRPr="00DD7C1D" w14:paraId="35E82B83" w14:textId="77777777" w:rsidTr="00F200EB">
        <w:trPr>
          <w:trHeight w:val="557"/>
        </w:trPr>
        <w:tc>
          <w:tcPr>
            <w:tcW w:w="814" w:type="dxa"/>
            <w:vAlign w:val="center"/>
          </w:tcPr>
          <w:p w14:paraId="1E1C4B59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44" w:type="dxa"/>
            <w:vAlign w:val="center"/>
          </w:tcPr>
          <w:p w14:paraId="3E835E8A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设备名称</w:t>
            </w:r>
          </w:p>
        </w:tc>
        <w:tc>
          <w:tcPr>
            <w:tcW w:w="4046" w:type="dxa"/>
            <w:vAlign w:val="center"/>
          </w:tcPr>
          <w:p w14:paraId="50CE995E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14:paraId="12AF3A73" w14:textId="77777777" w:rsidR="00A37FE9" w:rsidRPr="00DD7C1D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14:paraId="676201B3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DD7C1D" w:rsidRPr="00DD7C1D" w14:paraId="5804E351" w14:textId="77777777" w:rsidTr="00F200EB">
        <w:trPr>
          <w:trHeight w:val="2480"/>
        </w:trPr>
        <w:tc>
          <w:tcPr>
            <w:tcW w:w="814" w:type="dxa"/>
            <w:vAlign w:val="center"/>
          </w:tcPr>
          <w:p w14:paraId="26DA0141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146EEB17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</w:p>
        </w:tc>
        <w:tc>
          <w:tcPr>
            <w:tcW w:w="4046" w:type="dxa"/>
            <w:vAlign w:val="center"/>
          </w:tcPr>
          <w:p w14:paraId="19966B9F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72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</w:p>
          <w:p w14:paraId="3AAB7885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5F3B6446" w14:textId="379E0B55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设备用电总功率N大于9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KW</w:t>
            </w:r>
          </w:p>
          <w:p w14:paraId="28695445" w14:textId="77F8FB22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设备用房尺寸长*宽*高5300*5000*3500mm，具体2套设备符合实际场地摆放。</w:t>
            </w:r>
          </w:p>
        </w:tc>
        <w:tc>
          <w:tcPr>
            <w:tcW w:w="992" w:type="dxa"/>
            <w:vAlign w:val="center"/>
          </w:tcPr>
          <w:p w14:paraId="6BD29788" w14:textId="77777777" w:rsidR="00A37FE9" w:rsidRPr="00DD7C1D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5F4A1A8" w14:textId="32F1BDA5" w:rsidR="00A37FE9" w:rsidRPr="00DD7C1D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24EA9FE5" w14:textId="30F9FF92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详细功能配置按照总体技术要求，</w:t>
            </w:r>
            <w:r w:rsidR="00F200EB"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各供应商可根据场地实际提供优化方案并说明优化理由。本次采购费用为“交钥匙工程”，报价费用含旧设备拆除、安装场地清洁整理、所需设备、运输、搬运（含多次搬运）、内部管道对接、检测、质保、调试、培训、税费、利润、风险等一切费用。</w:t>
            </w:r>
          </w:p>
        </w:tc>
      </w:tr>
      <w:tr w:rsidR="00DD7C1D" w:rsidRPr="00DD7C1D" w14:paraId="62AB7E72" w14:textId="77777777" w:rsidTr="00F200EB">
        <w:trPr>
          <w:trHeight w:val="2712"/>
        </w:trPr>
        <w:tc>
          <w:tcPr>
            <w:tcW w:w="814" w:type="dxa"/>
            <w:vAlign w:val="center"/>
          </w:tcPr>
          <w:p w14:paraId="4E916D12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C1232CA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</w:p>
        </w:tc>
        <w:tc>
          <w:tcPr>
            <w:tcW w:w="4046" w:type="dxa"/>
            <w:vAlign w:val="center"/>
          </w:tcPr>
          <w:p w14:paraId="49478D76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36m³/h,</w:t>
            </w:r>
          </w:p>
          <w:p w14:paraId="590AD2CA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0F4570F1" w14:textId="45258529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设备用电总功率N大于9KW</w:t>
            </w:r>
          </w:p>
          <w:p w14:paraId="760A940E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为了有效的处理效果，东面设备用房尺寸长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*宽*高5000*3400*3200mm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，西面设备用房3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700*3700*2800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mm，具体设备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</w:p>
        </w:tc>
        <w:tc>
          <w:tcPr>
            <w:tcW w:w="992" w:type="dxa"/>
            <w:vAlign w:val="center"/>
          </w:tcPr>
          <w:p w14:paraId="2B0EEEB9" w14:textId="4B724219" w:rsidR="00A37FE9" w:rsidRPr="00DD7C1D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76E8F929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D7C1D" w:rsidRPr="00DD7C1D" w14:paraId="77BC3DD9" w14:textId="77777777" w:rsidTr="00F200EB">
        <w:trPr>
          <w:trHeight w:val="1735"/>
        </w:trPr>
        <w:tc>
          <w:tcPr>
            <w:tcW w:w="814" w:type="dxa"/>
            <w:vAlign w:val="center"/>
          </w:tcPr>
          <w:p w14:paraId="681ED29F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01831D98" w14:textId="77777777" w:rsidR="00A37FE9" w:rsidRPr="00DD7C1D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废水导流排水设备</w:t>
            </w:r>
          </w:p>
        </w:tc>
        <w:tc>
          <w:tcPr>
            <w:tcW w:w="4046" w:type="dxa"/>
            <w:vAlign w:val="center"/>
          </w:tcPr>
          <w:p w14:paraId="59CF5D5B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36m³/h,</w:t>
            </w:r>
          </w:p>
          <w:p w14:paraId="033D43EB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15m,</w:t>
            </w: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配套水泵要求为切割泵</w:t>
            </w:r>
          </w:p>
          <w:p w14:paraId="60632DB1" w14:textId="795E8881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设备用电总功率N大于3KW</w:t>
            </w:r>
          </w:p>
          <w:p w14:paraId="57DCB64B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为了有效的处理效果，要求设备尺寸长</w:t>
            </w: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*宽*高大于1200*1000*1000mm</w:t>
            </w:r>
          </w:p>
        </w:tc>
        <w:tc>
          <w:tcPr>
            <w:tcW w:w="992" w:type="dxa"/>
            <w:vAlign w:val="center"/>
          </w:tcPr>
          <w:p w14:paraId="7AD6232B" w14:textId="3AA7AB62" w:rsidR="00A37FE9" w:rsidRPr="00DD7C1D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7C1D">
              <w:rPr>
                <w:rFonts w:ascii="宋体" w:eastAsia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0410132C" w14:textId="77777777" w:rsidR="00A37FE9" w:rsidRPr="00DD7C1D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58A5D458" w14:textId="77777777" w:rsidR="002B2F39" w:rsidRPr="00DD7C1D" w:rsidRDefault="002B2F39" w:rsidP="00986C8C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</w:p>
    <w:sectPr w:rsidR="002B2F39" w:rsidRPr="00DD7C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7EFAE" w15:done="0"/>
  <w15:commentEx w15:paraId="33D4012E" w15:paraIdParent="7537EF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B7BD" w16cex:dateUtc="2023-01-13T0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7EFAE" w16cid:durableId="276B9201"/>
  <w16cid:commentId w16cid:paraId="33D4012E" w16cid:durableId="276BB7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4CC8" w14:textId="77777777" w:rsidR="003A5D93" w:rsidRDefault="003A5D93" w:rsidP="00AA5A74">
      <w:r>
        <w:separator/>
      </w:r>
    </w:p>
  </w:endnote>
  <w:endnote w:type="continuationSeparator" w:id="0">
    <w:p w14:paraId="5477B91A" w14:textId="77777777" w:rsidR="003A5D93" w:rsidRDefault="003A5D93" w:rsidP="00A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898"/>
      <w:docPartObj>
        <w:docPartGallery w:val="Page Numbers (Bottom of Page)"/>
        <w:docPartUnique/>
      </w:docPartObj>
    </w:sdtPr>
    <w:sdtEndPr/>
    <w:sdtContent>
      <w:p w14:paraId="3A57CD71" w14:textId="50E8AE93" w:rsidR="00AA5A74" w:rsidRDefault="00AA5A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92" w:rsidRPr="00015E92">
          <w:rPr>
            <w:noProof/>
            <w:lang w:val="zh-CN"/>
          </w:rPr>
          <w:t>6</w:t>
        </w:r>
        <w:r>
          <w:fldChar w:fldCharType="end"/>
        </w:r>
      </w:p>
    </w:sdtContent>
  </w:sdt>
  <w:p w14:paraId="557135FA" w14:textId="77777777" w:rsidR="00AA5A74" w:rsidRDefault="00AA5A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93770" w14:textId="77777777" w:rsidR="003A5D93" w:rsidRDefault="003A5D93" w:rsidP="00AA5A74">
      <w:r>
        <w:separator/>
      </w:r>
    </w:p>
  </w:footnote>
  <w:footnote w:type="continuationSeparator" w:id="0">
    <w:p w14:paraId="5792F99C" w14:textId="77777777" w:rsidR="003A5D93" w:rsidRDefault="003A5D93" w:rsidP="00AA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87A"/>
    <w:multiLevelType w:val="hybridMultilevel"/>
    <w:tmpl w:val="634CF834"/>
    <w:lvl w:ilvl="0" w:tplc="C066BC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306D2B"/>
    <w:multiLevelType w:val="hybridMultilevel"/>
    <w:tmpl w:val="9C5CDF10"/>
    <w:lvl w:ilvl="0" w:tplc="9334A1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A60DEE"/>
    <w:multiLevelType w:val="hybridMultilevel"/>
    <w:tmpl w:val="6F6AA140"/>
    <w:lvl w:ilvl="0" w:tplc="8E4A5034">
      <w:start w:val="1"/>
      <w:numFmt w:val="decimal"/>
      <w:lvlText w:val="（%1）"/>
      <w:lvlJc w:val="left"/>
      <w:pPr>
        <w:ind w:left="1429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赵 懂">
    <w15:presenceInfo w15:providerId="Windows Live" w15:userId="de72f63b8dad6d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1"/>
    <w:rsid w:val="00015E92"/>
    <w:rsid w:val="00016582"/>
    <w:rsid w:val="0007176D"/>
    <w:rsid w:val="000820CB"/>
    <w:rsid w:val="0009753B"/>
    <w:rsid w:val="000B222E"/>
    <w:rsid w:val="000B3A6C"/>
    <w:rsid w:val="0012021B"/>
    <w:rsid w:val="00122447"/>
    <w:rsid w:val="0016266A"/>
    <w:rsid w:val="001A59A2"/>
    <w:rsid w:val="001A59F3"/>
    <w:rsid w:val="001B701D"/>
    <w:rsid w:val="001D621B"/>
    <w:rsid w:val="00242974"/>
    <w:rsid w:val="002B2F39"/>
    <w:rsid w:val="002C03A5"/>
    <w:rsid w:val="002E019E"/>
    <w:rsid w:val="002E7C3A"/>
    <w:rsid w:val="00352BBB"/>
    <w:rsid w:val="003853AE"/>
    <w:rsid w:val="003A5D93"/>
    <w:rsid w:val="003B66C8"/>
    <w:rsid w:val="003D2E81"/>
    <w:rsid w:val="00456982"/>
    <w:rsid w:val="0046410F"/>
    <w:rsid w:val="0049735B"/>
    <w:rsid w:val="004B77E0"/>
    <w:rsid w:val="004E0202"/>
    <w:rsid w:val="004F0A09"/>
    <w:rsid w:val="00504600"/>
    <w:rsid w:val="00551EB4"/>
    <w:rsid w:val="0055531D"/>
    <w:rsid w:val="005B1C4E"/>
    <w:rsid w:val="005E3AA4"/>
    <w:rsid w:val="005F7BD1"/>
    <w:rsid w:val="0067144F"/>
    <w:rsid w:val="00674CF6"/>
    <w:rsid w:val="006759C2"/>
    <w:rsid w:val="00691A92"/>
    <w:rsid w:val="006A20CF"/>
    <w:rsid w:val="006A544E"/>
    <w:rsid w:val="006D74CB"/>
    <w:rsid w:val="00702119"/>
    <w:rsid w:val="007232D5"/>
    <w:rsid w:val="00756435"/>
    <w:rsid w:val="00775F60"/>
    <w:rsid w:val="007C52BF"/>
    <w:rsid w:val="00812F59"/>
    <w:rsid w:val="00814916"/>
    <w:rsid w:val="008344A6"/>
    <w:rsid w:val="0084690B"/>
    <w:rsid w:val="008547C5"/>
    <w:rsid w:val="0085779D"/>
    <w:rsid w:val="009177C0"/>
    <w:rsid w:val="009575C4"/>
    <w:rsid w:val="00961861"/>
    <w:rsid w:val="00984CA7"/>
    <w:rsid w:val="00986C8C"/>
    <w:rsid w:val="00987F25"/>
    <w:rsid w:val="009E7F4D"/>
    <w:rsid w:val="00A37FE9"/>
    <w:rsid w:val="00A44F96"/>
    <w:rsid w:val="00A5013A"/>
    <w:rsid w:val="00A71B48"/>
    <w:rsid w:val="00A93123"/>
    <w:rsid w:val="00AA2182"/>
    <w:rsid w:val="00AA29FD"/>
    <w:rsid w:val="00AA5A74"/>
    <w:rsid w:val="00AC5276"/>
    <w:rsid w:val="00AD5D66"/>
    <w:rsid w:val="00AE0596"/>
    <w:rsid w:val="00AE3A13"/>
    <w:rsid w:val="00B416A1"/>
    <w:rsid w:val="00B622F4"/>
    <w:rsid w:val="00B64070"/>
    <w:rsid w:val="00B651A1"/>
    <w:rsid w:val="00B914CF"/>
    <w:rsid w:val="00BA7056"/>
    <w:rsid w:val="00BF78F6"/>
    <w:rsid w:val="00C91644"/>
    <w:rsid w:val="00C96201"/>
    <w:rsid w:val="00CA2DD0"/>
    <w:rsid w:val="00CA626B"/>
    <w:rsid w:val="00CC3119"/>
    <w:rsid w:val="00D07611"/>
    <w:rsid w:val="00D777F5"/>
    <w:rsid w:val="00DA048D"/>
    <w:rsid w:val="00DA56F0"/>
    <w:rsid w:val="00DA7A00"/>
    <w:rsid w:val="00DC25A4"/>
    <w:rsid w:val="00DD7C1D"/>
    <w:rsid w:val="00E10EF7"/>
    <w:rsid w:val="00E723E8"/>
    <w:rsid w:val="00EA4198"/>
    <w:rsid w:val="00EB32B7"/>
    <w:rsid w:val="00EB4493"/>
    <w:rsid w:val="00EF5863"/>
    <w:rsid w:val="00F02485"/>
    <w:rsid w:val="00F10131"/>
    <w:rsid w:val="00F200EB"/>
    <w:rsid w:val="00F564B2"/>
    <w:rsid w:val="00FA1171"/>
    <w:rsid w:val="00FB2A7D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D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A2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A2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D1"/>
    <w:pPr>
      <w:autoSpaceDE w:val="0"/>
      <w:autoSpaceDN w:val="0"/>
      <w:ind w:firstLineChars="200" w:firstLine="420"/>
      <w:jc w:val="left"/>
    </w:pPr>
    <w:rPr>
      <w:rFonts w:ascii="华文细黑" w:eastAsia="华文细黑" w:hAnsi="华文细黑" w:cs="华文细黑"/>
      <w:kern w:val="0"/>
      <w:sz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1A59A2"/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character" w:customStyle="1" w:styleId="3Char">
    <w:name w:val="标题 3 Char"/>
    <w:basedOn w:val="a0"/>
    <w:link w:val="3"/>
    <w:uiPriority w:val="9"/>
    <w:rsid w:val="001A59A2"/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paragraph" w:styleId="a4">
    <w:name w:val="Body Text"/>
    <w:basedOn w:val="a"/>
    <w:link w:val="Char"/>
    <w:uiPriority w:val="99"/>
    <w:semiHidden/>
    <w:unhideWhenUsed/>
    <w:rsid w:val="001A59A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1A59A2"/>
  </w:style>
  <w:style w:type="paragraph" w:styleId="a5">
    <w:name w:val="Body Text First Indent"/>
    <w:basedOn w:val="a4"/>
    <w:link w:val="Char0"/>
    <w:uiPriority w:val="99"/>
    <w:unhideWhenUsed/>
    <w:rsid w:val="001A59A2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5"/>
    <w:uiPriority w:val="99"/>
    <w:rsid w:val="001A59A2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EF58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F58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586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F58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F586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F58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F5863"/>
    <w:rPr>
      <w:sz w:val="18"/>
      <w:szCs w:val="18"/>
    </w:rPr>
  </w:style>
  <w:style w:type="table" w:styleId="aa">
    <w:name w:val="Table Grid"/>
    <w:basedOn w:val="a1"/>
    <w:uiPriority w:val="39"/>
    <w:rsid w:val="0046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4"/>
    <w:uiPriority w:val="99"/>
    <w:unhideWhenUsed/>
    <w:rsid w:val="00AA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AA5A74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AA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AA5A74"/>
    <w:rPr>
      <w:sz w:val="18"/>
      <w:szCs w:val="18"/>
    </w:rPr>
  </w:style>
  <w:style w:type="paragraph" w:styleId="ad">
    <w:name w:val="Revision"/>
    <w:hidden/>
    <w:uiPriority w:val="99"/>
    <w:semiHidden/>
    <w:rsid w:val="00BA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A2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A2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D1"/>
    <w:pPr>
      <w:autoSpaceDE w:val="0"/>
      <w:autoSpaceDN w:val="0"/>
      <w:ind w:firstLineChars="200" w:firstLine="420"/>
      <w:jc w:val="left"/>
    </w:pPr>
    <w:rPr>
      <w:rFonts w:ascii="华文细黑" w:eastAsia="华文细黑" w:hAnsi="华文细黑" w:cs="华文细黑"/>
      <w:kern w:val="0"/>
      <w:sz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1A59A2"/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character" w:customStyle="1" w:styleId="3Char">
    <w:name w:val="标题 3 Char"/>
    <w:basedOn w:val="a0"/>
    <w:link w:val="3"/>
    <w:uiPriority w:val="9"/>
    <w:rsid w:val="001A59A2"/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paragraph" w:styleId="a4">
    <w:name w:val="Body Text"/>
    <w:basedOn w:val="a"/>
    <w:link w:val="Char"/>
    <w:uiPriority w:val="99"/>
    <w:semiHidden/>
    <w:unhideWhenUsed/>
    <w:rsid w:val="001A59A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1A59A2"/>
  </w:style>
  <w:style w:type="paragraph" w:styleId="a5">
    <w:name w:val="Body Text First Indent"/>
    <w:basedOn w:val="a4"/>
    <w:link w:val="Char0"/>
    <w:uiPriority w:val="99"/>
    <w:unhideWhenUsed/>
    <w:rsid w:val="001A59A2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5"/>
    <w:uiPriority w:val="99"/>
    <w:rsid w:val="001A59A2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EF58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F58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586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F58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F586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F58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F5863"/>
    <w:rPr>
      <w:sz w:val="18"/>
      <w:szCs w:val="18"/>
    </w:rPr>
  </w:style>
  <w:style w:type="table" w:styleId="aa">
    <w:name w:val="Table Grid"/>
    <w:basedOn w:val="a1"/>
    <w:uiPriority w:val="39"/>
    <w:rsid w:val="0046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4"/>
    <w:uiPriority w:val="99"/>
    <w:unhideWhenUsed/>
    <w:rsid w:val="00AA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AA5A74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AA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AA5A74"/>
    <w:rPr>
      <w:sz w:val="18"/>
      <w:szCs w:val="18"/>
    </w:rPr>
  </w:style>
  <w:style w:type="paragraph" w:styleId="ad">
    <w:name w:val="Revision"/>
    <w:hidden/>
    <w:uiPriority w:val="99"/>
    <w:semiHidden/>
    <w:rsid w:val="00B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AA53-6142-4223-8F76-C7B7CC84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15</cp:revision>
  <dcterms:created xsi:type="dcterms:W3CDTF">2023-02-20T06:39:00Z</dcterms:created>
  <dcterms:modified xsi:type="dcterms:W3CDTF">2023-02-20T09:59:00Z</dcterms:modified>
</cp:coreProperties>
</file>